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94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818"/>
      </w:tblGrid>
      <w:tr w:rsidR="0052645F" w:rsidTr="00E77458">
        <w:tc>
          <w:tcPr>
            <w:tcW w:w="4677" w:type="dxa"/>
            <w:hideMark/>
          </w:tcPr>
          <w:p w:rsidR="0052645F" w:rsidRDefault="0052645F">
            <w:pPr>
              <w:ind w:right="-1" w:hanging="104"/>
              <w:jc w:val="both"/>
              <w:rPr>
                <w:rFonts w:ascii="Courier New" w:hAnsi="Courier New" w:cs="Courier New"/>
                <w:color w:val="444444"/>
                <w:sz w:val="21"/>
                <w:szCs w:val="21"/>
                <w:shd w:val="clear" w:color="auto" w:fill="FFFFFF"/>
              </w:rPr>
            </w:pPr>
            <w:r>
              <w:rPr>
                <w:noProof/>
              </w:rPr>
              <mc:AlternateContent>
                <mc:Choice Requires="wps">
                  <w:drawing>
                    <wp:anchor distT="0" distB="0" distL="114300" distR="114300" simplePos="0" relativeHeight="251659264" behindDoc="0" locked="0" layoutInCell="1" allowOverlap="1">
                      <wp:simplePos x="0" y="0"/>
                      <wp:positionH relativeFrom="column">
                        <wp:posOffset>1082675</wp:posOffset>
                      </wp:positionH>
                      <wp:positionV relativeFrom="paragraph">
                        <wp:posOffset>1466850</wp:posOffset>
                      </wp:positionV>
                      <wp:extent cx="1797050" cy="577850"/>
                      <wp:effectExtent l="0" t="0" r="12700" b="12700"/>
                      <wp:wrapNone/>
                      <wp:docPr id="10" name="Волна 10"/>
                      <wp:cNvGraphicFramePr/>
                      <a:graphic xmlns:a="http://schemas.openxmlformats.org/drawingml/2006/main">
                        <a:graphicData uri="http://schemas.microsoft.com/office/word/2010/wordprocessingShape">
                          <wps:wsp>
                            <wps:cNvSpPr/>
                            <wps:spPr>
                              <a:xfrm>
                                <a:off x="0" y="0"/>
                                <a:ext cx="1796415" cy="577215"/>
                              </a:xfrm>
                              <a:prstGeom prst="wav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D50" w:rsidRDefault="00AC0D50" w:rsidP="0052645F">
                                  <w:pPr>
                                    <w:jc w:val="center"/>
                                    <w:rPr>
                                      <w:sz w:val="28"/>
                                      <w:szCs w:val="28"/>
                                    </w:rPr>
                                  </w:pPr>
                                  <w:r>
                                    <w:rPr>
                                      <w:sz w:val="28"/>
                                      <w:szCs w:val="28"/>
                                    </w:rPr>
                                    <w:t>на 2024-2026 годы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0" o:spid="_x0000_s1026" type="#_x0000_t64" style="position:absolute;left:0;text-align:left;margin-left:85.25pt;margin-top:115.5pt;width:141.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" adj="2700" fillcolor="gray [1629]" strokecolor="gray [1629]" strokeweight="1pt">
                      <v:stroke joinstyle="miter"/>
                      <v:textbox>
                        <w:txbxContent>
                          <w:p w:rsidR="00AC0D50" w:rsidRDefault="00AC0D50" w:rsidP="0052645F">
                            <w:pPr>
                              <w:jc w:val="center"/>
                              <w:rPr>
                                <w:sz w:val="28"/>
                                <w:szCs w:val="28"/>
                              </w:rPr>
                            </w:pPr>
                            <w:r>
                              <w:rPr>
                                <w:sz w:val="28"/>
                                <w:szCs w:val="28"/>
                              </w:rPr>
                              <w:t>на 2024-2026 годы</w:t>
                            </w:r>
                          </w:p>
                        </w:txbxContent>
                      </v:textbox>
                    </v:shape>
                  </w:pict>
                </mc:Fallback>
              </mc:AlternateContent>
            </w:r>
            <w:r>
              <w:rPr>
                <w:noProof/>
              </w:rPr>
              <w:drawing>
                <wp:inline distT="0" distB="0" distL="0" distR="0">
                  <wp:extent cx="2940685" cy="2048510"/>
                  <wp:effectExtent l="0" t="0" r="0" b="8890"/>
                  <wp:docPr id="1" name="Рисунок 1" descr="https://mokolpino.spb.ru/thumb/2/DrkTrqIfMOJYOs71clhfpA/r/d/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okolpino.spb.ru/thumb/2/DrkTrqIfMOJYOs71clhfpA/r/d/budg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685" cy="2048510"/>
                          </a:xfrm>
                          <a:prstGeom prst="rect">
                            <a:avLst/>
                          </a:prstGeom>
                          <a:noFill/>
                          <a:ln>
                            <a:noFill/>
                          </a:ln>
                        </pic:spPr>
                      </pic:pic>
                    </a:graphicData>
                  </a:graphic>
                </wp:inline>
              </w:drawing>
            </w:r>
          </w:p>
        </w:tc>
        <w:tc>
          <w:tcPr>
            <w:tcW w:w="4818" w:type="dxa"/>
            <w:vAlign w:val="center"/>
          </w:tcPr>
          <w:p w:rsidR="0052645F" w:rsidRDefault="0052645F">
            <w:pPr>
              <w:ind w:right="-1"/>
              <w:jc w:val="center"/>
              <w:rPr>
                <w:sz w:val="26"/>
                <w:szCs w:val="26"/>
                <w:shd w:val="clear" w:color="auto" w:fill="FFFFFF"/>
              </w:rPr>
            </w:pPr>
          </w:p>
          <w:p w:rsidR="0052645F" w:rsidRDefault="0052645F">
            <w:pPr>
              <w:ind w:right="-1"/>
              <w:jc w:val="center"/>
              <w:rPr>
                <w:sz w:val="26"/>
                <w:szCs w:val="26"/>
                <w:shd w:val="clear" w:color="auto" w:fill="FFFFFF"/>
              </w:rPr>
            </w:pPr>
            <w:r>
              <w:rPr>
                <w:sz w:val="26"/>
                <w:szCs w:val="26"/>
                <w:shd w:val="clear" w:color="auto" w:fill="FFFFFF"/>
              </w:rPr>
              <w:t xml:space="preserve">Информация </w:t>
            </w:r>
          </w:p>
          <w:p w:rsidR="0052645F" w:rsidRDefault="0052645F">
            <w:pPr>
              <w:ind w:right="-1"/>
              <w:jc w:val="center"/>
              <w:rPr>
                <w:sz w:val="26"/>
                <w:szCs w:val="26"/>
                <w:shd w:val="clear" w:color="auto" w:fill="FFFFFF"/>
              </w:rPr>
            </w:pPr>
            <w:r>
              <w:rPr>
                <w:sz w:val="26"/>
                <w:szCs w:val="26"/>
                <w:shd w:val="clear" w:color="auto" w:fill="FFFFFF"/>
              </w:rPr>
              <w:t xml:space="preserve">о результатах экспертно-аналитического мероприятия «Экспертиза и подготовка заключения на проект решения Думы города «О бюджете городского округа </w:t>
            </w:r>
            <w:r>
              <w:rPr>
                <w:sz w:val="26"/>
                <w:szCs w:val="26"/>
              </w:rPr>
              <w:br/>
            </w:r>
            <w:r>
              <w:rPr>
                <w:sz w:val="26"/>
                <w:szCs w:val="26"/>
                <w:shd w:val="clear" w:color="auto" w:fill="FFFFFF"/>
              </w:rPr>
              <w:t>Сургут Ханты-Мансийского автономного округа-Югра</w:t>
            </w:r>
          </w:p>
          <w:p w:rsidR="0052645F" w:rsidRDefault="0052645F">
            <w:pPr>
              <w:ind w:right="-1" w:firstLine="709"/>
              <w:jc w:val="center"/>
              <w:rPr>
                <w:sz w:val="26"/>
                <w:szCs w:val="26"/>
                <w:shd w:val="clear" w:color="auto" w:fill="FFFFFF"/>
              </w:rPr>
            </w:pPr>
            <w:r>
              <w:rPr>
                <w:sz w:val="26"/>
                <w:szCs w:val="26"/>
                <w:shd w:val="clear" w:color="auto" w:fill="FFFFFF"/>
              </w:rPr>
              <w:t>на 2024 год и плановый</w:t>
            </w:r>
          </w:p>
          <w:p w:rsidR="0052645F" w:rsidRDefault="0052645F">
            <w:pPr>
              <w:ind w:right="-1" w:firstLine="709"/>
              <w:jc w:val="center"/>
              <w:rPr>
                <w:bCs/>
                <w:sz w:val="26"/>
                <w:szCs w:val="26"/>
              </w:rPr>
            </w:pPr>
            <w:r>
              <w:rPr>
                <w:sz w:val="26"/>
                <w:szCs w:val="26"/>
                <w:shd w:val="clear" w:color="auto" w:fill="FFFFFF"/>
              </w:rPr>
              <w:t>период 2025-2026 годов»</w:t>
            </w:r>
          </w:p>
          <w:p w:rsidR="0052645F" w:rsidRDefault="0052645F">
            <w:pPr>
              <w:ind w:right="-1"/>
              <w:jc w:val="center"/>
              <w:rPr>
                <w:rFonts w:ascii="Courier New" w:hAnsi="Courier New" w:cs="Courier New"/>
                <w:color w:val="444444"/>
                <w:sz w:val="21"/>
                <w:szCs w:val="21"/>
                <w:shd w:val="clear" w:color="auto" w:fill="FFFFFF"/>
              </w:rPr>
            </w:pPr>
          </w:p>
        </w:tc>
      </w:tr>
    </w:tbl>
    <w:p w:rsidR="00E77458" w:rsidRPr="00CB4A33" w:rsidRDefault="00E77458" w:rsidP="00E77458">
      <w:pPr>
        <w:ind w:right="-1"/>
        <w:rPr>
          <w:sz w:val="16"/>
          <w:szCs w:val="16"/>
          <w:u w:val="single"/>
        </w:rPr>
      </w:pPr>
    </w:p>
    <w:p w:rsidR="00E77458" w:rsidRDefault="00E77458" w:rsidP="00E77458">
      <w:pPr>
        <w:ind w:right="-1" w:firstLine="709"/>
        <w:jc w:val="both"/>
        <w:rPr>
          <w:bCs/>
          <w:sz w:val="26"/>
          <w:szCs w:val="26"/>
        </w:rPr>
      </w:pPr>
    </w:p>
    <w:p w:rsidR="00E77458" w:rsidRDefault="00E77458" w:rsidP="00E77458">
      <w:pPr>
        <w:ind w:right="-1" w:firstLine="709"/>
        <w:jc w:val="both"/>
        <w:rPr>
          <w:bCs/>
          <w:sz w:val="26"/>
          <w:szCs w:val="26"/>
        </w:rPr>
      </w:pPr>
      <w:r w:rsidRPr="00CB4A33">
        <w:rPr>
          <w:bCs/>
          <w:sz w:val="26"/>
          <w:szCs w:val="26"/>
        </w:rPr>
        <w:t>Контрольно-счетн</w:t>
      </w:r>
      <w:r w:rsidR="00661CF7">
        <w:rPr>
          <w:bCs/>
          <w:sz w:val="26"/>
          <w:szCs w:val="26"/>
        </w:rPr>
        <w:t>ая</w:t>
      </w:r>
      <w:bookmarkStart w:id="0" w:name="_GoBack"/>
      <w:bookmarkEnd w:id="0"/>
      <w:r w:rsidRPr="00CB4A33">
        <w:rPr>
          <w:bCs/>
          <w:sz w:val="26"/>
          <w:szCs w:val="26"/>
        </w:rPr>
        <w:t xml:space="preserve"> палат</w:t>
      </w:r>
      <w:r w:rsidR="00C54779">
        <w:rPr>
          <w:bCs/>
          <w:sz w:val="26"/>
          <w:szCs w:val="26"/>
        </w:rPr>
        <w:t>а</w:t>
      </w:r>
      <w:r w:rsidRPr="00CB4A33">
        <w:rPr>
          <w:bCs/>
          <w:sz w:val="26"/>
          <w:szCs w:val="26"/>
        </w:rPr>
        <w:t xml:space="preserve"> города Сургута </w:t>
      </w:r>
      <w:r w:rsidR="00C54779">
        <w:rPr>
          <w:bCs/>
          <w:sz w:val="26"/>
          <w:szCs w:val="26"/>
        </w:rPr>
        <w:t xml:space="preserve">провела экспертизу </w:t>
      </w:r>
      <w:r w:rsidRPr="00CB4A33">
        <w:rPr>
          <w:bCs/>
          <w:sz w:val="26"/>
          <w:szCs w:val="26"/>
        </w:rPr>
        <w:t>проект</w:t>
      </w:r>
      <w:r w:rsidR="00C54779">
        <w:rPr>
          <w:bCs/>
          <w:sz w:val="26"/>
          <w:szCs w:val="26"/>
        </w:rPr>
        <w:t>а</w:t>
      </w:r>
      <w:r w:rsidRPr="00CB4A33">
        <w:rPr>
          <w:bCs/>
          <w:sz w:val="26"/>
          <w:szCs w:val="26"/>
        </w:rPr>
        <w:t xml:space="preserve"> решения Думы города «О бюджете городского округа Сургут Ханты-Мансийского автономного округа - Югры на 2024 год и плановый период 2025-2026 годов» </w:t>
      </w:r>
      <w:r w:rsidRPr="00CB4A33">
        <w:rPr>
          <w:sz w:val="26"/>
          <w:szCs w:val="26"/>
        </w:rPr>
        <w:t>(</w:t>
      </w:r>
      <w:r w:rsidRPr="00CB4A33">
        <w:rPr>
          <w:bCs/>
          <w:sz w:val="26"/>
          <w:szCs w:val="26"/>
        </w:rPr>
        <w:t>далее – проект бюджета, проект решения о бюджете) в соответствии с Бюджетным кодексом РФ, Положением о бюджетном процессе в городском округе Сургут Ханты-Мансийского автономного округа - Югры, утверждённым решением Думы города от 28.03.2008 № 358-</w:t>
      </w:r>
      <w:r w:rsidRPr="00CB4A33">
        <w:rPr>
          <w:bCs/>
          <w:sz w:val="26"/>
          <w:szCs w:val="26"/>
          <w:lang w:val="en-US"/>
        </w:rPr>
        <w:t>IV</w:t>
      </w:r>
      <w:r w:rsidRPr="00CB4A33">
        <w:rPr>
          <w:bCs/>
          <w:sz w:val="26"/>
          <w:szCs w:val="26"/>
        </w:rPr>
        <w:t xml:space="preserve"> ДГ (далее – Положение о бюджетном процессе), Положением о </w:t>
      </w:r>
      <w:bookmarkStart w:id="1" w:name="sub_144677"/>
      <w:r w:rsidRPr="00CB4A33">
        <w:rPr>
          <w:bCs/>
          <w:sz w:val="26"/>
          <w:szCs w:val="26"/>
        </w:rPr>
        <w:t>Контрольно-счетной палате города Сургута, утверждённым решением Думы города от 27.02.2007 № 170-</w:t>
      </w:r>
      <w:r w:rsidRPr="00CB4A33">
        <w:rPr>
          <w:bCs/>
          <w:sz w:val="26"/>
          <w:szCs w:val="26"/>
          <w:lang w:val="en-US"/>
        </w:rPr>
        <w:t>IV</w:t>
      </w:r>
      <w:r w:rsidRPr="00CB4A33">
        <w:rPr>
          <w:bCs/>
          <w:sz w:val="26"/>
          <w:szCs w:val="26"/>
        </w:rPr>
        <w:t xml:space="preserve"> ДГ, </w:t>
      </w:r>
      <w:bookmarkEnd w:id="1"/>
      <w:r w:rsidRPr="00CB4A33">
        <w:rPr>
          <w:bCs/>
          <w:sz w:val="26"/>
          <w:szCs w:val="26"/>
        </w:rPr>
        <w:t>и иными нормативными правовыми актами.</w:t>
      </w:r>
    </w:p>
    <w:p w:rsidR="00C54779" w:rsidRPr="00CB4A33" w:rsidRDefault="00C54779" w:rsidP="00E77458">
      <w:pPr>
        <w:ind w:right="-1" w:firstLine="709"/>
        <w:jc w:val="both"/>
        <w:rPr>
          <w:sz w:val="26"/>
          <w:szCs w:val="26"/>
          <w:u w:val="single"/>
        </w:rPr>
      </w:pPr>
      <w:r>
        <w:rPr>
          <w:bCs/>
          <w:sz w:val="26"/>
          <w:szCs w:val="26"/>
        </w:rPr>
        <w:t xml:space="preserve">Результаты экспертизы оформлены заключением от 07.12.2023 </w:t>
      </w:r>
      <w:r w:rsidRPr="00891A3F">
        <w:rPr>
          <w:sz w:val="26"/>
          <w:szCs w:val="26"/>
        </w:rPr>
        <w:t>№ КСП-01-17-78</w:t>
      </w:r>
      <w:r>
        <w:rPr>
          <w:sz w:val="26"/>
          <w:szCs w:val="26"/>
        </w:rPr>
        <w:t>, которое направлено Главе города и в Думу города, его копия – в прокуратуру города.</w:t>
      </w:r>
    </w:p>
    <w:p w:rsidR="00E77458" w:rsidRDefault="00E77458" w:rsidP="00E77458">
      <w:pPr>
        <w:autoSpaceDE w:val="0"/>
        <w:autoSpaceDN w:val="0"/>
        <w:adjustRightInd w:val="0"/>
        <w:ind w:right="-1" w:firstLine="720"/>
        <w:jc w:val="both"/>
        <w:outlineLvl w:val="0"/>
        <w:rPr>
          <w:bCs/>
          <w:sz w:val="26"/>
          <w:szCs w:val="26"/>
        </w:rPr>
      </w:pPr>
      <w:r w:rsidRPr="00CB4A33">
        <w:rPr>
          <w:bCs/>
          <w:sz w:val="26"/>
          <w:szCs w:val="26"/>
        </w:rPr>
        <w:t xml:space="preserve">При подготовке заключения Контрольно-счетная палата основывалась на необходимости реализации положений, сформулированных в Послании Президента Российской Федерации Федеральному Собранию Российской Федерации от 21.02.2023 (в части бюджетной и налоговой политики), достижения национальных целей, изложенных в Указе Президента Российской Федерации от 21.07.2020 № 474 «О национальных целях развития Российской Федерации на период до 2030 года», достижения стратегических целей развития города Сургута, изложенных в </w:t>
      </w:r>
      <w:r w:rsidRPr="00CB4A33">
        <w:rPr>
          <w:sz w:val="26"/>
          <w:szCs w:val="26"/>
        </w:rPr>
        <w:t xml:space="preserve">Стратегии социально-экономического развития муниципального образования городской округ Сургут </w:t>
      </w:r>
      <w:r w:rsidRPr="00CB4A33">
        <w:rPr>
          <w:bCs/>
          <w:sz w:val="26"/>
          <w:szCs w:val="26"/>
        </w:rPr>
        <w:t>Ханты-Мансийского автономного округа - Югры</w:t>
      </w:r>
      <w:r w:rsidRPr="00CB4A33">
        <w:rPr>
          <w:sz w:val="26"/>
          <w:szCs w:val="26"/>
        </w:rPr>
        <w:t xml:space="preserve"> на период до 2030 года</w:t>
      </w:r>
      <w:r w:rsidRPr="00CB4A33">
        <w:rPr>
          <w:rStyle w:val="ad"/>
          <w:sz w:val="26"/>
          <w:szCs w:val="26"/>
        </w:rPr>
        <w:footnoteReference w:id="1"/>
      </w:r>
      <w:r w:rsidRPr="00CB4A33">
        <w:rPr>
          <w:sz w:val="26"/>
          <w:szCs w:val="26"/>
        </w:rPr>
        <w:t xml:space="preserve"> и плане мероприятий по ее реализации</w:t>
      </w:r>
      <w:r w:rsidRPr="00CB4A33">
        <w:rPr>
          <w:rStyle w:val="ad"/>
          <w:sz w:val="26"/>
          <w:szCs w:val="26"/>
        </w:rPr>
        <w:footnoteReference w:id="2"/>
      </w:r>
      <w:r w:rsidRPr="00CB4A33">
        <w:rPr>
          <w:sz w:val="26"/>
          <w:szCs w:val="26"/>
        </w:rPr>
        <w:t xml:space="preserve">, </w:t>
      </w:r>
      <w:r w:rsidRPr="00CB4A33">
        <w:rPr>
          <w:bCs/>
          <w:sz w:val="26"/>
          <w:szCs w:val="26"/>
        </w:rPr>
        <w:t>прогнозе социально-экономического развития муниципального образования городского округа Сургут Ханты-Мансийского автономного округа - Югры на 2024 год и плановый период 2025-2026 годов</w:t>
      </w:r>
      <w:r w:rsidRPr="00CB4A33">
        <w:rPr>
          <w:rStyle w:val="ad"/>
          <w:bCs/>
          <w:sz w:val="26"/>
          <w:szCs w:val="26"/>
        </w:rPr>
        <w:footnoteReference w:id="3"/>
      </w:r>
      <w:r w:rsidRPr="00CB4A33">
        <w:rPr>
          <w:bCs/>
          <w:sz w:val="26"/>
          <w:szCs w:val="26"/>
        </w:rPr>
        <w:t xml:space="preserve"> (далее – Прогноз СЭР),  основных направлениях бюджетной и налоговой политики городского округа Сургут Ханты-Мансийского автономного округа - Югры на 2024 год и плановый </w:t>
      </w:r>
      <w:r w:rsidRPr="00CB4A33">
        <w:rPr>
          <w:bCs/>
          <w:sz w:val="26"/>
          <w:szCs w:val="26"/>
        </w:rPr>
        <w:lastRenderedPageBreak/>
        <w:t>период 2025-2026 годов</w:t>
      </w:r>
      <w:r w:rsidRPr="00CB4A33">
        <w:rPr>
          <w:rStyle w:val="ad"/>
          <w:bCs/>
          <w:sz w:val="26"/>
          <w:szCs w:val="26"/>
        </w:rPr>
        <w:footnoteReference w:id="4"/>
      </w:r>
      <w:r w:rsidRPr="00CB4A33">
        <w:rPr>
          <w:bCs/>
          <w:sz w:val="26"/>
          <w:szCs w:val="26"/>
        </w:rPr>
        <w:t xml:space="preserve"> (далее – Основные направления бюджетной и налоговой политики) и других документах стратегического планирования.</w:t>
      </w:r>
    </w:p>
    <w:p w:rsidR="00C54779" w:rsidRPr="00CB4A33" w:rsidRDefault="00C54779" w:rsidP="00E77458">
      <w:pPr>
        <w:autoSpaceDE w:val="0"/>
        <w:autoSpaceDN w:val="0"/>
        <w:adjustRightInd w:val="0"/>
        <w:ind w:right="-1" w:firstLine="720"/>
        <w:jc w:val="both"/>
        <w:outlineLvl w:val="0"/>
        <w:rPr>
          <w:bCs/>
          <w:sz w:val="26"/>
          <w:szCs w:val="26"/>
        </w:rPr>
      </w:pPr>
      <w:r>
        <w:rPr>
          <w:bCs/>
          <w:sz w:val="26"/>
          <w:szCs w:val="26"/>
        </w:rPr>
        <w:t>По результатам экспертизы проекта бюджета установлено следующее.</w:t>
      </w:r>
    </w:p>
    <w:p w:rsidR="00E77458" w:rsidRPr="00CB4A33" w:rsidRDefault="00E77458" w:rsidP="00E77458">
      <w:pPr>
        <w:autoSpaceDE w:val="0"/>
        <w:autoSpaceDN w:val="0"/>
        <w:adjustRightInd w:val="0"/>
        <w:ind w:firstLine="709"/>
        <w:jc w:val="both"/>
        <w:rPr>
          <w:sz w:val="26"/>
          <w:szCs w:val="26"/>
        </w:rPr>
      </w:pPr>
      <w:r w:rsidRPr="00CB4A33">
        <w:rPr>
          <w:sz w:val="26"/>
          <w:szCs w:val="26"/>
        </w:rPr>
        <w:t>Проект бюджета внесен Администрацией города на рассмотрение Думы города с соблюдением срока, установленного Положением о бюджетном процессе. Проект бюджета направлен Думой города</w:t>
      </w:r>
      <w:r w:rsidRPr="00CB4A33">
        <w:rPr>
          <w:rStyle w:val="ad"/>
          <w:sz w:val="26"/>
          <w:szCs w:val="26"/>
        </w:rPr>
        <w:footnoteReference w:id="5"/>
      </w:r>
      <w:r w:rsidRPr="00CB4A33">
        <w:rPr>
          <w:sz w:val="26"/>
          <w:szCs w:val="26"/>
        </w:rPr>
        <w:t xml:space="preserve"> для проведения экспертизы в Контрольно-счетную палату. В ходе экспертизы проекта бюджета дополнительно поступили</w:t>
      </w:r>
      <w:r w:rsidRPr="00CB4A33">
        <w:rPr>
          <w:rStyle w:val="ad"/>
          <w:sz w:val="26"/>
          <w:szCs w:val="26"/>
        </w:rPr>
        <w:footnoteReference w:id="6"/>
      </w:r>
      <w:r w:rsidRPr="00CB4A33">
        <w:rPr>
          <w:sz w:val="26"/>
          <w:szCs w:val="26"/>
        </w:rPr>
        <w:t xml:space="preserve"> поправки к проекту решения о бюджете, которые учтены при подготовке настоящего заключения.</w:t>
      </w:r>
    </w:p>
    <w:p w:rsidR="00E77458" w:rsidRPr="00CB4A33" w:rsidRDefault="00E77458" w:rsidP="00E77458">
      <w:pPr>
        <w:ind w:right="-1" w:firstLine="709"/>
        <w:jc w:val="both"/>
        <w:outlineLvl w:val="2"/>
        <w:rPr>
          <w:sz w:val="26"/>
          <w:szCs w:val="26"/>
        </w:rPr>
      </w:pPr>
      <w:r w:rsidRPr="00CB4A33">
        <w:rPr>
          <w:sz w:val="26"/>
          <w:szCs w:val="26"/>
        </w:rPr>
        <w:t xml:space="preserve">Перечень документов и материалов, представленных одновременно с проектом бюджета, соответствует статье 184.2 Бюджетного кодекса РФ, части 2 статьи 9 Положения о бюджетном процессе. </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sz w:val="26"/>
          <w:szCs w:val="26"/>
        </w:rPr>
        <w:t>При подготовке заключения Контрольно-счетной палатой проведён анализ динамики основных параметров и характеристик бюджета города</w:t>
      </w:r>
      <w:r w:rsidRPr="00CB4A33">
        <w:rPr>
          <w:rStyle w:val="ad"/>
          <w:sz w:val="26"/>
          <w:szCs w:val="26"/>
        </w:rPr>
        <w:footnoteReference w:id="7"/>
      </w:r>
      <w:r w:rsidRPr="00CB4A33">
        <w:rPr>
          <w:sz w:val="26"/>
          <w:szCs w:val="26"/>
        </w:rPr>
        <w:t xml:space="preserve">, проверено наличие и состояние нормативной и методической базы, регулирующей порядок формирования показателей бюджета. Выборочно проанализированы ожидаемые итоги социально-экономического развития муниципального образования городского округа Сургут за 2023 год, проекты планов-графиков закупок и обоснования бюджетных ассигнований главных распорядителей бюджетных средств, </w:t>
      </w:r>
      <w:r w:rsidRPr="00CB4A33">
        <w:rPr>
          <w:rFonts w:eastAsiaTheme="minorHAnsi"/>
          <w:sz w:val="26"/>
          <w:szCs w:val="26"/>
          <w:lang w:eastAsia="en-US"/>
        </w:rPr>
        <w:t>информация главных администраторов доходов бюджета города, главных администраторов источников финансирования дефицита бюджета города.</w:t>
      </w:r>
      <w:r w:rsidRPr="00CB4A33">
        <w:rPr>
          <w:sz w:val="26"/>
          <w:szCs w:val="26"/>
        </w:rPr>
        <w:t xml:space="preserve"> </w:t>
      </w:r>
    </w:p>
    <w:p w:rsidR="00E77458" w:rsidRPr="00CB4A33" w:rsidRDefault="00E77458" w:rsidP="00E77458">
      <w:pPr>
        <w:ind w:right="-1"/>
        <w:jc w:val="both"/>
        <w:rPr>
          <w:sz w:val="26"/>
          <w:szCs w:val="26"/>
        </w:rPr>
      </w:pPr>
    </w:p>
    <w:p w:rsidR="00E77458" w:rsidRPr="00CB4A33" w:rsidRDefault="00E77458" w:rsidP="00E77458">
      <w:pPr>
        <w:ind w:right="-1"/>
        <w:jc w:val="center"/>
        <w:rPr>
          <w:i/>
          <w:sz w:val="26"/>
          <w:szCs w:val="26"/>
        </w:rPr>
      </w:pPr>
      <w:r w:rsidRPr="00CB4A33">
        <w:rPr>
          <w:i/>
          <w:sz w:val="26"/>
          <w:szCs w:val="26"/>
        </w:rPr>
        <w:t xml:space="preserve">1. Основные характеристики бюджета городского округа Сургут </w:t>
      </w:r>
    </w:p>
    <w:p w:rsidR="00E77458" w:rsidRPr="00CB4A33" w:rsidRDefault="00E77458" w:rsidP="00E77458">
      <w:pPr>
        <w:ind w:right="-1"/>
        <w:jc w:val="center"/>
        <w:rPr>
          <w:i/>
          <w:sz w:val="26"/>
          <w:szCs w:val="26"/>
        </w:rPr>
      </w:pPr>
      <w:r w:rsidRPr="00CB4A33">
        <w:rPr>
          <w:i/>
          <w:sz w:val="26"/>
          <w:szCs w:val="26"/>
        </w:rPr>
        <w:t xml:space="preserve">Ханты-Мансийского автономного округа - Югры </w:t>
      </w:r>
      <w:r w:rsidRPr="00CB4A33">
        <w:rPr>
          <w:i/>
          <w:sz w:val="26"/>
          <w:szCs w:val="26"/>
        </w:rPr>
        <w:br/>
        <w:t xml:space="preserve">на 2024 год и плановый период 2025-2026 годов </w:t>
      </w:r>
    </w:p>
    <w:p w:rsidR="00E77458" w:rsidRPr="00CB4A33" w:rsidRDefault="00E77458" w:rsidP="00E77458">
      <w:pPr>
        <w:ind w:right="-1" w:firstLine="709"/>
        <w:jc w:val="both"/>
        <w:rPr>
          <w:sz w:val="12"/>
          <w:szCs w:val="12"/>
        </w:rPr>
      </w:pP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sz w:val="26"/>
          <w:szCs w:val="26"/>
        </w:rPr>
        <w:t xml:space="preserve">Составление проекта бюджета основано на документах, установленных статьёй 172 Бюджетного кодекса РФ, частью 5 статьи 8 Положения о бюджетном процессе. Согласно </w:t>
      </w:r>
      <w:r w:rsidRPr="00CB4A33">
        <w:rPr>
          <w:bCs/>
          <w:sz w:val="26"/>
          <w:szCs w:val="26"/>
        </w:rPr>
        <w:t>Основным направлениям бюджетной и налоговой политики</w:t>
      </w:r>
      <w:r w:rsidRPr="00CB4A33">
        <w:rPr>
          <w:sz w:val="26"/>
          <w:szCs w:val="26"/>
        </w:rPr>
        <w:t xml:space="preserve"> за основу при проектировании бюджета города на 2024-2026 годы принят базовый вариант сценарных условий Прогноза СЭР, «</w:t>
      </w:r>
      <w:r w:rsidRPr="00CB4A33">
        <w:rPr>
          <w:rFonts w:eastAsiaTheme="minorHAnsi"/>
          <w:sz w:val="26"/>
          <w:szCs w:val="26"/>
          <w:lang w:eastAsia="en-US"/>
        </w:rPr>
        <w:t xml:space="preserve">предполагающий восстановительный рост экономики и наращивание производства отечественных товаров и услуг на фоне возможных рисков, обусловленных замедлением мировой экономики и ужесточением </w:t>
      </w:r>
      <w:proofErr w:type="spellStart"/>
      <w:r w:rsidRPr="00CB4A33">
        <w:rPr>
          <w:rFonts w:eastAsiaTheme="minorHAnsi"/>
          <w:sz w:val="26"/>
          <w:szCs w:val="26"/>
          <w:lang w:eastAsia="en-US"/>
        </w:rPr>
        <w:t>санкционного</w:t>
      </w:r>
      <w:proofErr w:type="spellEnd"/>
      <w:r w:rsidRPr="00CB4A33">
        <w:rPr>
          <w:rFonts w:eastAsiaTheme="minorHAnsi"/>
          <w:sz w:val="26"/>
          <w:szCs w:val="26"/>
          <w:lang w:eastAsia="en-US"/>
        </w:rPr>
        <w:t xml:space="preserve"> давления. Главными рисками, которые могут возникнуть в ходе реализации, являются изменения норм федерального и окружного законодательства, влекущие за собой снижение доходов и (или) увеличение расходов бюджета города, ухудшение общеэкономической ситуации как в стране, так и в городе, в связи с чем могут потребоваться дополнительные меры по минимизации негативных последствий.</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sz w:val="26"/>
          <w:szCs w:val="26"/>
        </w:rPr>
        <w:t xml:space="preserve"> П</w:t>
      </w:r>
      <w:r w:rsidRPr="00CB4A33">
        <w:rPr>
          <w:rFonts w:eastAsiaTheme="minorHAnsi"/>
          <w:sz w:val="26"/>
          <w:szCs w:val="26"/>
          <w:lang w:eastAsia="en-US"/>
        </w:rPr>
        <w:t>риоритетным направлением бюджетной и налоговой политики является проведение целенаправленной работы, ориентированной на рост доходного потенциала, выявлени</w:t>
      </w:r>
      <w:r>
        <w:rPr>
          <w:rFonts w:eastAsiaTheme="minorHAnsi"/>
          <w:sz w:val="26"/>
          <w:szCs w:val="26"/>
          <w:lang w:eastAsia="en-US"/>
        </w:rPr>
        <w:t>е</w:t>
      </w:r>
      <w:r w:rsidRPr="00CB4A33">
        <w:rPr>
          <w:rFonts w:eastAsiaTheme="minorHAnsi"/>
          <w:sz w:val="26"/>
          <w:szCs w:val="26"/>
          <w:lang w:eastAsia="en-US"/>
        </w:rPr>
        <w:t xml:space="preserve"> скрытых резервов, повышени</w:t>
      </w:r>
      <w:r>
        <w:rPr>
          <w:rFonts w:eastAsiaTheme="minorHAnsi"/>
          <w:sz w:val="26"/>
          <w:szCs w:val="26"/>
          <w:lang w:eastAsia="en-US"/>
        </w:rPr>
        <w:t>е</w:t>
      </w:r>
      <w:r w:rsidRPr="00CB4A33">
        <w:rPr>
          <w:rFonts w:eastAsiaTheme="minorHAnsi"/>
          <w:sz w:val="26"/>
          <w:szCs w:val="26"/>
          <w:lang w:eastAsia="en-US"/>
        </w:rPr>
        <w:t xml:space="preserve"> уровня собираемости доходов, сокращени</w:t>
      </w:r>
      <w:r>
        <w:rPr>
          <w:rFonts w:eastAsiaTheme="minorHAnsi"/>
          <w:sz w:val="26"/>
          <w:szCs w:val="26"/>
          <w:lang w:eastAsia="en-US"/>
        </w:rPr>
        <w:t>е</w:t>
      </w:r>
      <w:r w:rsidRPr="00CB4A33">
        <w:rPr>
          <w:rFonts w:eastAsiaTheme="minorHAnsi"/>
          <w:sz w:val="26"/>
          <w:szCs w:val="26"/>
          <w:lang w:eastAsia="en-US"/>
        </w:rPr>
        <w:t xml:space="preserve"> дебиторской задолженности по поступлениям в бюджет города</w:t>
      </w:r>
      <w:r w:rsidRPr="00CB4A33">
        <w:rPr>
          <w:sz w:val="26"/>
          <w:szCs w:val="26"/>
        </w:rPr>
        <w:t xml:space="preserve">». </w:t>
      </w:r>
    </w:p>
    <w:p w:rsidR="00E77458" w:rsidRPr="00CB4A33" w:rsidRDefault="00E77458" w:rsidP="00E77458">
      <w:pPr>
        <w:ind w:firstLine="680"/>
        <w:jc w:val="both"/>
        <w:rPr>
          <w:sz w:val="26"/>
          <w:szCs w:val="26"/>
        </w:rPr>
      </w:pPr>
      <w:r w:rsidRPr="00CB4A33">
        <w:rPr>
          <w:sz w:val="26"/>
          <w:szCs w:val="26"/>
        </w:rPr>
        <w:lastRenderedPageBreak/>
        <w:t xml:space="preserve">Проектом бюджета предлагается утвердить </w:t>
      </w:r>
      <w:r w:rsidRPr="00CB4A33">
        <w:rPr>
          <w:i/>
          <w:sz w:val="26"/>
          <w:szCs w:val="26"/>
        </w:rPr>
        <w:t xml:space="preserve">доходы </w:t>
      </w:r>
      <w:r w:rsidRPr="00CB4A33">
        <w:rPr>
          <w:sz w:val="26"/>
          <w:szCs w:val="26"/>
        </w:rPr>
        <w:t>в сумме:</w:t>
      </w:r>
    </w:p>
    <w:p w:rsidR="00E77458" w:rsidRPr="00CB4A33" w:rsidRDefault="00E77458" w:rsidP="00E77458">
      <w:pPr>
        <w:ind w:firstLine="720"/>
        <w:jc w:val="both"/>
        <w:rPr>
          <w:sz w:val="26"/>
          <w:szCs w:val="26"/>
        </w:rPr>
      </w:pPr>
      <w:r w:rsidRPr="00CB4A33">
        <w:rPr>
          <w:sz w:val="26"/>
          <w:szCs w:val="26"/>
        </w:rPr>
        <w:t>- 41 177,2 млн. рублей</w:t>
      </w:r>
      <w:r w:rsidRPr="00CB4A33">
        <w:rPr>
          <w:rStyle w:val="ad"/>
          <w:sz w:val="26"/>
          <w:szCs w:val="26"/>
        </w:rPr>
        <w:footnoteReference w:id="8"/>
      </w:r>
      <w:r w:rsidRPr="00CB4A33">
        <w:rPr>
          <w:sz w:val="26"/>
          <w:szCs w:val="26"/>
        </w:rPr>
        <w:t xml:space="preserve"> в 2024 году (увеличение на (+) 1,7 % к уровню ожидаемого исполнения 2023 года);</w:t>
      </w:r>
    </w:p>
    <w:p w:rsidR="00E77458" w:rsidRPr="00CB4A33" w:rsidRDefault="00E77458" w:rsidP="00E77458">
      <w:pPr>
        <w:ind w:firstLine="720"/>
        <w:jc w:val="both"/>
        <w:rPr>
          <w:sz w:val="26"/>
          <w:szCs w:val="26"/>
        </w:rPr>
      </w:pPr>
      <w:r w:rsidRPr="00CB4A33">
        <w:rPr>
          <w:sz w:val="26"/>
          <w:szCs w:val="26"/>
        </w:rPr>
        <w:t>- 38 722,9 млн. рублей в 2025 году (уменьшение на (-) 6,0 % к уровню 2024 года);</w:t>
      </w:r>
    </w:p>
    <w:p w:rsidR="00E77458" w:rsidRPr="00CB4A33" w:rsidRDefault="00E77458" w:rsidP="00E77458">
      <w:pPr>
        <w:ind w:firstLine="720"/>
        <w:jc w:val="both"/>
        <w:rPr>
          <w:sz w:val="26"/>
          <w:szCs w:val="26"/>
        </w:rPr>
      </w:pPr>
      <w:r w:rsidRPr="00CB4A33">
        <w:rPr>
          <w:sz w:val="26"/>
          <w:szCs w:val="26"/>
        </w:rPr>
        <w:t>- 38 863,3 млн. рублей в 2026 году (увеличение на (+) 0,4 % к уровню 2025 года).</w:t>
      </w:r>
    </w:p>
    <w:p w:rsidR="00E77458" w:rsidRPr="00CB4A33" w:rsidRDefault="00E77458" w:rsidP="00E77458">
      <w:pPr>
        <w:ind w:firstLine="709"/>
        <w:jc w:val="both"/>
        <w:rPr>
          <w:sz w:val="26"/>
          <w:szCs w:val="26"/>
        </w:rPr>
      </w:pPr>
      <w:r w:rsidRPr="00CB4A33">
        <w:rPr>
          <w:sz w:val="26"/>
          <w:szCs w:val="26"/>
        </w:rPr>
        <w:t>Динамика основных характеристик бюджета города Сургута за 2018-2026 годы представлена в таблице 1.</w:t>
      </w:r>
    </w:p>
    <w:p w:rsidR="00E77458" w:rsidRPr="00CB4A33" w:rsidRDefault="00E77458" w:rsidP="00E77458">
      <w:pPr>
        <w:ind w:firstLine="720"/>
        <w:jc w:val="right"/>
        <w:rPr>
          <w:sz w:val="26"/>
          <w:szCs w:val="26"/>
        </w:rPr>
      </w:pPr>
      <w:r w:rsidRPr="00CB4A33">
        <w:rPr>
          <w:sz w:val="26"/>
          <w:szCs w:val="26"/>
        </w:rPr>
        <w:t>таблица 1</w:t>
      </w:r>
    </w:p>
    <w:p w:rsidR="00E77458" w:rsidRPr="00CB4A33" w:rsidRDefault="00E77458" w:rsidP="00E77458">
      <w:pPr>
        <w:ind w:firstLine="720"/>
        <w:jc w:val="center"/>
        <w:rPr>
          <w:sz w:val="26"/>
          <w:szCs w:val="26"/>
        </w:rPr>
      </w:pPr>
      <w:r w:rsidRPr="00CB4A33">
        <w:rPr>
          <w:sz w:val="26"/>
          <w:szCs w:val="26"/>
        </w:rPr>
        <w:t>Динамика основных характеристик бюджета города Сургута за 2018-2026 годы</w:t>
      </w:r>
    </w:p>
    <w:p w:rsidR="00E77458" w:rsidRPr="00CB4A33" w:rsidRDefault="00E77458" w:rsidP="00E77458">
      <w:pPr>
        <w:ind w:firstLine="720"/>
        <w:jc w:val="right"/>
        <w:rPr>
          <w:sz w:val="26"/>
          <w:szCs w:val="26"/>
        </w:rPr>
      </w:pPr>
      <w:r w:rsidRPr="00CB4A33">
        <w:rPr>
          <w:sz w:val="26"/>
          <w:szCs w:val="26"/>
        </w:rPr>
        <w:t>(млн. рублей)</w:t>
      </w:r>
    </w:p>
    <w:tbl>
      <w:tblPr>
        <w:tblW w:w="10627" w:type="dxa"/>
        <w:tblCellSpacing w:w="20"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8"/>
        <w:gridCol w:w="1838"/>
        <w:gridCol w:w="810"/>
        <w:gridCol w:w="984"/>
        <w:gridCol w:w="904"/>
        <w:gridCol w:w="883"/>
        <w:gridCol w:w="943"/>
        <w:gridCol w:w="938"/>
        <w:gridCol w:w="949"/>
        <w:gridCol w:w="895"/>
        <w:gridCol w:w="945"/>
      </w:tblGrid>
      <w:tr w:rsidR="00E77458" w:rsidRPr="00CB4A33" w:rsidTr="00E77458">
        <w:trPr>
          <w:trHeight w:val="570"/>
          <w:tblCellSpacing w:w="20" w:type="dxa"/>
        </w:trPr>
        <w:tc>
          <w:tcPr>
            <w:tcW w:w="578" w:type="dxa"/>
            <w:shd w:val="clear" w:color="auto" w:fill="auto"/>
            <w:noWrap/>
            <w:vAlign w:val="center"/>
            <w:hideMark/>
          </w:tcPr>
          <w:p w:rsidR="00E77458" w:rsidRPr="00CB4A33" w:rsidRDefault="00E77458" w:rsidP="00E77458">
            <w:pPr>
              <w:jc w:val="center"/>
              <w:rPr>
                <w:color w:val="000000"/>
                <w:sz w:val="15"/>
                <w:szCs w:val="15"/>
              </w:rPr>
            </w:pPr>
            <w:r w:rsidRPr="00CB4A33">
              <w:rPr>
                <w:color w:val="000000"/>
                <w:sz w:val="15"/>
                <w:szCs w:val="15"/>
              </w:rPr>
              <w:t>№ п/п</w:t>
            </w:r>
          </w:p>
        </w:tc>
        <w:tc>
          <w:tcPr>
            <w:tcW w:w="1788" w:type="dxa"/>
            <w:shd w:val="clear" w:color="auto" w:fill="auto"/>
            <w:noWrap/>
            <w:vAlign w:val="center"/>
            <w:hideMark/>
          </w:tcPr>
          <w:p w:rsidR="00E77458" w:rsidRPr="00CB4A33" w:rsidRDefault="00E77458" w:rsidP="00E77458">
            <w:pPr>
              <w:jc w:val="center"/>
              <w:rPr>
                <w:color w:val="000000"/>
                <w:sz w:val="15"/>
                <w:szCs w:val="15"/>
              </w:rPr>
            </w:pPr>
            <w:r w:rsidRPr="00CB4A33">
              <w:rPr>
                <w:color w:val="000000"/>
                <w:sz w:val="15"/>
                <w:szCs w:val="15"/>
              </w:rPr>
              <w:t>Показатели</w:t>
            </w:r>
          </w:p>
        </w:tc>
        <w:tc>
          <w:tcPr>
            <w:tcW w:w="760" w:type="dxa"/>
            <w:shd w:val="clear" w:color="auto" w:fill="auto"/>
            <w:noWrap/>
            <w:vAlign w:val="center"/>
            <w:hideMark/>
          </w:tcPr>
          <w:p w:rsidR="00E77458" w:rsidRPr="00CB4A33" w:rsidRDefault="00E77458" w:rsidP="00E77458">
            <w:pPr>
              <w:jc w:val="center"/>
              <w:rPr>
                <w:color w:val="000000"/>
                <w:sz w:val="15"/>
                <w:szCs w:val="15"/>
              </w:rPr>
            </w:pPr>
            <w:r w:rsidRPr="00CB4A33">
              <w:rPr>
                <w:color w:val="000000"/>
                <w:sz w:val="15"/>
                <w:szCs w:val="15"/>
              </w:rPr>
              <w:t>2018 год</w:t>
            </w:r>
          </w:p>
        </w:tc>
        <w:tc>
          <w:tcPr>
            <w:tcW w:w="934" w:type="dxa"/>
            <w:shd w:val="clear" w:color="auto" w:fill="auto"/>
            <w:noWrap/>
            <w:vAlign w:val="center"/>
          </w:tcPr>
          <w:p w:rsidR="00E77458" w:rsidRPr="00CB4A33" w:rsidRDefault="00E77458" w:rsidP="00E77458">
            <w:pPr>
              <w:jc w:val="center"/>
              <w:rPr>
                <w:color w:val="000000"/>
                <w:sz w:val="15"/>
                <w:szCs w:val="15"/>
              </w:rPr>
            </w:pPr>
            <w:r w:rsidRPr="00CB4A33">
              <w:rPr>
                <w:color w:val="000000"/>
                <w:sz w:val="15"/>
                <w:szCs w:val="15"/>
              </w:rPr>
              <w:t>2019 год</w:t>
            </w:r>
          </w:p>
        </w:tc>
        <w:tc>
          <w:tcPr>
            <w:tcW w:w="854"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2020 год</w:t>
            </w:r>
          </w:p>
        </w:tc>
        <w:tc>
          <w:tcPr>
            <w:tcW w:w="833"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2021 год</w:t>
            </w:r>
          </w:p>
        </w:tc>
        <w:tc>
          <w:tcPr>
            <w:tcW w:w="893"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2022 год</w:t>
            </w:r>
          </w:p>
        </w:tc>
        <w:tc>
          <w:tcPr>
            <w:tcW w:w="888"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2023 год*</w:t>
            </w:r>
          </w:p>
        </w:tc>
        <w:tc>
          <w:tcPr>
            <w:tcW w:w="899"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2024 год**</w:t>
            </w:r>
          </w:p>
        </w:tc>
        <w:tc>
          <w:tcPr>
            <w:tcW w:w="845" w:type="dxa"/>
            <w:shd w:val="clear" w:color="000000" w:fill="FFFFFF"/>
            <w:noWrap/>
            <w:vAlign w:val="center"/>
          </w:tcPr>
          <w:p w:rsidR="00E77458" w:rsidRPr="00CB4A33" w:rsidRDefault="00E77458" w:rsidP="00E77458">
            <w:pPr>
              <w:jc w:val="center"/>
              <w:rPr>
                <w:color w:val="000000"/>
                <w:sz w:val="15"/>
                <w:szCs w:val="15"/>
              </w:rPr>
            </w:pPr>
            <w:r w:rsidRPr="00CB4A33">
              <w:rPr>
                <w:color w:val="000000"/>
                <w:sz w:val="15"/>
                <w:szCs w:val="15"/>
              </w:rPr>
              <w:t>2025 год**</w:t>
            </w:r>
          </w:p>
        </w:tc>
        <w:tc>
          <w:tcPr>
            <w:tcW w:w="875" w:type="dxa"/>
            <w:shd w:val="clear" w:color="auto" w:fill="auto"/>
            <w:noWrap/>
            <w:vAlign w:val="center"/>
          </w:tcPr>
          <w:p w:rsidR="00E77458" w:rsidRPr="00CB4A33" w:rsidRDefault="00E77458" w:rsidP="00E77458">
            <w:pPr>
              <w:jc w:val="center"/>
              <w:rPr>
                <w:color w:val="000000"/>
                <w:sz w:val="15"/>
                <w:szCs w:val="15"/>
              </w:rPr>
            </w:pPr>
            <w:r w:rsidRPr="00CB4A33">
              <w:rPr>
                <w:color w:val="000000"/>
                <w:sz w:val="15"/>
                <w:szCs w:val="15"/>
              </w:rPr>
              <w:t>2026 год**</w:t>
            </w:r>
          </w:p>
        </w:tc>
      </w:tr>
      <w:tr w:rsidR="00E77458" w:rsidRPr="00CB4A33" w:rsidTr="00E77458">
        <w:trPr>
          <w:trHeight w:val="45"/>
          <w:tblCellSpacing w:w="20" w:type="dxa"/>
        </w:trPr>
        <w:tc>
          <w:tcPr>
            <w:tcW w:w="578" w:type="dxa"/>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1</w:t>
            </w:r>
          </w:p>
        </w:tc>
        <w:tc>
          <w:tcPr>
            <w:tcW w:w="1788" w:type="dxa"/>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2</w:t>
            </w:r>
          </w:p>
        </w:tc>
        <w:tc>
          <w:tcPr>
            <w:tcW w:w="760" w:type="dxa"/>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3</w:t>
            </w:r>
          </w:p>
        </w:tc>
        <w:tc>
          <w:tcPr>
            <w:tcW w:w="934" w:type="dxa"/>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4</w:t>
            </w:r>
          </w:p>
        </w:tc>
        <w:tc>
          <w:tcPr>
            <w:tcW w:w="854"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5</w:t>
            </w:r>
          </w:p>
        </w:tc>
        <w:tc>
          <w:tcPr>
            <w:tcW w:w="833"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6</w:t>
            </w:r>
          </w:p>
        </w:tc>
        <w:tc>
          <w:tcPr>
            <w:tcW w:w="893"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7</w:t>
            </w:r>
          </w:p>
        </w:tc>
        <w:tc>
          <w:tcPr>
            <w:tcW w:w="888"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8</w:t>
            </w:r>
          </w:p>
        </w:tc>
        <w:tc>
          <w:tcPr>
            <w:tcW w:w="899"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9</w:t>
            </w:r>
          </w:p>
        </w:tc>
        <w:tc>
          <w:tcPr>
            <w:tcW w:w="845" w:type="dxa"/>
            <w:shd w:val="clear" w:color="000000" w:fill="FFFFFF"/>
            <w:noWrap/>
            <w:vAlign w:val="center"/>
          </w:tcPr>
          <w:p w:rsidR="00E77458" w:rsidRPr="00CB4A33" w:rsidRDefault="00E77458" w:rsidP="00E77458">
            <w:pPr>
              <w:jc w:val="center"/>
              <w:rPr>
                <w:color w:val="000000"/>
                <w:sz w:val="16"/>
                <w:szCs w:val="16"/>
              </w:rPr>
            </w:pPr>
            <w:r w:rsidRPr="00CB4A33">
              <w:rPr>
                <w:color w:val="000000"/>
                <w:sz w:val="16"/>
                <w:szCs w:val="16"/>
              </w:rPr>
              <w:t>10</w:t>
            </w:r>
          </w:p>
        </w:tc>
        <w:tc>
          <w:tcPr>
            <w:tcW w:w="875" w:type="dxa"/>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11</w:t>
            </w:r>
          </w:p>
        </w:tc>
      </w:tr>
      <w:tr w:rsidR="00E77458" w:rsidRPr="00CB4A33" w:rsidTr="00E77458">
        <w:trPr>
          <w:trHeight w:val="114"/>
          <w:tblCellSpacing w:w="20" w:type="dxa"/>
        </w:trPr>
        <w:tc>
          <w:tcPr>
            <w:tcW w:w="578" w:type="dxa"/>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1.</w:t>
            </w:r>
          </w:p>
        </w:tc>
        <w:tc>
          <w:tcPr>
            <w:tcW w:w="1788" w:type="dxa"/>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Доходы</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24 258,2</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27 371,3</w:t>
            </w:r>
          </w:p>
        </w:tc>
        <w:tc>
          <w:tcPr>
            <w:tcW w:w="854" w:type="dxa"/>
            <w:shd w:val="clear" w:color="000000" w:fill="FFFFFF"/>
            <w:noWrap/>
            <w:vAlign w:val="center"/>
            <w:hideMark/>
          </w:tcPr>
          <w:p w:rsidR="00E77458" w:rsidRPr="00CB4A33" w:rsidRDefault="00E77458" w:rsidP="00E77458">
            <w:pPr>
              <w:ind w:hanging="173"/>
              <w:jc w:val="right"/>
              <w:rPr>
                <w:sz w:val="18"/>
                <w:szCs w:val="18"/>
              </w:rPr>
            </w:pPr>
            <w:r w:rsidRPr="00CB4A33">
              <w:rPr>
                <w:sz w:val="18"/>
                <w:szCs w:val="18"/>
              </w:rPr>
              <w:t>30 152,4</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32 521,9</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37 326,2</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40 498,3</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41 177,2</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38 722,9</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38 863,3</w:t>
            </w:r>
          </w:p>
        </w:tc>
      </w:tr>
      <w:tr w:rsidR="00E77458" w:rsidRPr="00CB4A33" w:rsidTr="00E77458">
        <w:trPr>
          <w:trHeight w:val="344"/>
          <w:tblCellSpacing w:w="20" w:type="dxa"/>
        </w:trPr>
        <w:tc>
          <w:tcPr>
            <w:tcW w:w="578" w:type="dxa"/>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1.1</w:t>
            </w:r>
          </w:p>
        </w:tc>
        <w:tc>
          <w:tcPr>
            <w:tcW w:w="1788" w:type="dxa"/>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Цепные темпы роста доходов, %</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116,2%</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112,8%</w:t>
            </w:r>
          </w:p>
        </w:tc>
        <w:tc>
          <w:tcPr>
            <w:tcW w:w="854" w:type="dxa"/>
            <w:shd w:val="clear" w:color="auto" w:fill="auto"/>
            <w:noWrap/>
            <w:vAlign w:val="center"/>
            <w:hideMark/>
          </w:tcPr>
          <w:p w:rsidR="00E77458" w:rsidRPr="00CB4A33" w:rsidRDefault="00E77458" w:rsidP="00E77458">
            <w:pPr>
              <w:ind w:hanging="173"/>
              <w:jc w:val="right"/>
              <w:rPr>
                <w:sz w:val="18"/>
                <w:szCs w:val="18"/>
              </w:rPr>
            </w:pPr>
            <w:r w:rsidRPr="00CB4A33">
              <w:rPr>
                <w:sz w:val="18"/>
                <w:szCs w:val="18"/>
              </w:rPr>
              <w:t>110,2%</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107,9%</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114,8%</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108,5%</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101,7%</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94,0%</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100,4%</w:t>
            </w:r>
          </w:p>
        </w:tc>
      </w:tr>
      <w:tr w:rsidR="00E77458" w:rsidRPr="00CB4A33" w:rsidTr="00E77458">
        <w:trPr>
          <w:trHeight w:val="689"/>
          <w:tblCellSpacing w:w="20" w:type="dxa"/>
        </w:trPr>
        <w:tc>
          <w:tcPr>
            <w:tcW w:w="578" w:type="dxa"/>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2.</w:t>
            </w:r>
          </w:p>
        </w:tc>
        <w:tc>
          <w:tcPr>
            <w:tcW w:w="1788" w:type="dxa"/>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Собственные доходы бюджета (доходы бюджета за исключением субвенций)</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13 867,2</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15 369,2</w:t>
            </w:r>
          </w:p>
        </w:tc>
        <w:tc>
          <w:tcPr>
            <w:tcW w:w="854" w:type="dxa"/>
            <w:shd w:val="clear" w:color="000000" w:fill="FFFFFF"/>
            <w:noWrap/>
            <w:vAlign w:val="center"/>
            <w:hideMark/>
          </w:tcPr>
          <w:p w:rsidR="00E77458" w:rsidRPr="00CB4A33" w:rsidRDefault="00E77458" w:rsidP="00E77458">
            <w:pPr>
              <w:ind w:hanging="173"/>
              <w:jc w:val="right"/>
              <w:rPr>
                <w:sz w:val="18"/>
                <w:szCs w:val="18"/>
              </w:rPr>
            </w:pPr>
            <w:r w:rsidRPr="00CB4A33">
              <w:rPr>
                <w:sz w:val="18"/>
                <w:szCs w:val="18"/>
              </w:rPr>
              <w:t>17 042,4</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18 826,8</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22 533,6</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23 997,5</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23 688,7</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20 376,2</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20 514,0</w:t>
            </w:r>
          </w:p>
        </w:tc>
      </w:tr>
      <w:tr w:rsidR="00E77458" w:rsidRPr="00CB4A33" w:rsidTr="00E77458">
        <w:trPr>
          <w:trHeight w:val="570"/>
          <w:tblCellSpacing w:w="20" w:type="dxa"/>
        </w:trPr>
        <w:tc>
          <w:tcPr>
            <w:tcW w:w="578" w:type="dxa"/>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2.1</w:t>
            </w:r>
          </w:p>
        </w:tc>
        <w:tc>
          <w:tcPr>
            <w:tcW w:w="1788" w:type="dxa"/>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Цепные темпы роста собственных доходов, %</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118,4%</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110,8%</w:t>
            </w:r>
          </w:p>
        </w:tc>
        <w:tc>
          <w:tcPr>
            <w:tcW w:w="854" w:type="dxa"/>
            <w:shd w:val="clear" w:color="auto" w:fill="auto"/>
            <w:noWrap/>
            <w:vAlign w:val="center"/>
            <w:hideMark/>
          </w:tcPr>
          <w:p w:rsidR="00E77458" w:rsidRPr="00CB4A33" w:rsidRDefault="00E77458" w:rsidP="00E77458">
            <w:pPr>
              <w:ind w:hanging="173"/>
              <w:jc w:val="right"/>
              <w:rPr>
                <w:sz w:val="18"/>
                <w:szCs w:val="18"/>
              </w:rPr>
            </w:pPr>
            <w:r w:rsidRPr="00CB4A33">
              <w:rPr>
                <w:sz w:val="18"/>
                <w:szCs w:val="18"/>
              </w:rPr>
              <w:t>110,9%</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110,5%</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119,7%</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127,5%</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98,7%</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86,0%</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100,7%</w:t>
            </w:r>
          </w:p>
        </w:tc>
      </w:tr>
      <w:tr w:rsidR="00E77458" w:rsidRPr="00CB4A33" w:rsidTr="00E77458">
        <w:trPr>
          <w:trHeight w:val="128"/>
          <w:tblCellSpacing w:w="20" w:type="dxa"/>
        </w:trPr>
        <w:tc>
          <w:tcPr>
            <w:tcW w:w="578" w:type="dxa"/>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3.</w:t>
            </w:r>
          </w:p>
        </w:tc>
        <w:tc>
          <w:tcPr>
            <w:tcW w:w="1788" w:type="dxa"/>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Расходы</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24 840,2</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27 517,7</w:t>
            </w:r>
          </w:p>
        </w:tc>
        <w:tc>
          <w:tcPr>
            <w:tcW w:w="854" w:type="dxa"/>
            <w:shd w:val="clear" w:color="000000" w:fill="FFFFFF"/>
            <w:noWrap/>
            <w:vAlign w:val="center"/>
            <w:hideMark/>
          </w:tcPr>
          <w:p w:rsidR="00E77458" w:rsidRPr="00CB4A33" w:rsidRDefault="00E77458" w:rsidP="00E77458">
            <w:pPr>
              <w:ind w:hanging="173"/>
              <w:jc w:val="right"/>
              <w:rPr>
                <w:sz w:val="18"/>
                <w:szCs w:val="18"/>
              </w:rPr>
            </w:pPr>
            <w:r w:rsidRPr="00CB4A33">
              <w:rPr>
                <w:sz w:val="18"/>
                <w:szCs w:val="18"/>
              </w:rPr>
              <w:t>30 096,7</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32 671,8</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36 608,0</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41 896,7</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42 859,9</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40 151,8</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40 128,5</w:t>
            </w:r>
          </w:p>
        </w:tc>
      </w:tr>
      <w:tr w:rsidR="00E77458" w:rsidRPr="00CB4A33" w:rsidTr="00E77458">
        <w:trPr>
          <w:trHeight w:val="234"/>
          <w:tblCellSpacing w:w="20" w:type="dxa"/>
        </w:trPr>
        <w:tc>
          <w:tcPr>
            <w:tcW w:w="578" w:type="dxa"/>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3.1</w:t>
            </w:r>
          </w:p>
        </w:tc>
        <w:tc>
          <w:tcPr>
            <w:tcW w:w="1788" w:type="dxa"/>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Цепные темпы роста расходов, %</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116,2%</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110,8%</w:t>
            </w:r>
          </w:p>
        </w:tc>
        <w:tc>
          <w:tcPr>
            <w:tcW w:w="854" w:type="dxa"/>
            <w:shd w:val="clear" w:color="auto" w:fill="auto"/>
            <w:noWrap/>
            <w:vAlign w:val="center"/>
            <w:hideMark/>
          </w:tcPr>
          <w:p w:rsidR="00E77458" w:rsidRPr="00CB4A33" w:rsidRDefault="00E77458" w:rsidP="00E77458">
            <w:pPr>
              <w:ind w:hanging="173"/>
              <w:jc w:val="right"/>
              <w:rPr>
                <w:sz w:val="18"/>
                <w:szCs w:val="18"/>
              </w:rPr>
            </w:pPr>
            <w:r w:rsidRPr="00CB4A33">
              <w:rPr>
                <w:sz w:val="18"/>
                <w:szCs w:val="18"/>
              </w:rPr>
              <w:t>109,4%</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108,6%</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112,0%</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128,2%</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102,3%</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93,7%</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99,9%</w:t>
            </w:r>
          </w:p>
        </w:tc>
      </w:tr>
      <w:tr w:rsidR="00E77458" w:rsidRPr="00CB4A33" w:rsidTr="00E77458">
        <w:trPr>
          <w:trHeight w:val="211"/>
          <w:tblCellSpacing w:w="20" w:type="dxa"/>
        </w:trPr>
        <w:tc>
          <w:tcPr>
            <w:tcW w:w="578" w:type="dxa"/>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4.</w:t>
            </w:r>
          </w:p>
        </w:tc>
        <w:tc>
          <w:tcPr>
            <w:tcW w:w="1788" w:type="dxa"/>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Дефицит "-", Профицит "+"</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-582,0</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-146,3</w:t>
            </w:r>
          </w:p>
        </w:tc>
        <w:tc>
          <w:tcPr>
            <w:tcW w:w="854" w:type="dxa"/>
            <w:shd w:val="clear" w:color="auto" w:fill="auto"/>
            <w:noWrap/>
            <w:vAlign w:val="center"/>
            <w:hideMark/>
          </w:tcPr>
          <w:p w:rsidR="00E77458" w:rsidRPr="00CB4A33" w:rsidRDefault="00E77458" w:rsidP="00E77458">
            <w:pPr>
              <w:ind w:hanging="173"/>
              <w:jc w:val="right"/>
              <w:rPr>
                <w:sz w:val="18"/>
                <w:szCs w:val="18"/>
              </w:rPr>
            </w:pPr>
            <w:r w:rsidRPr="00CB4A33">
              <w:rPr>
                <w:sz w:val="18"/>
                <w:szCs w:val="18"/>
              </w:rPr>
              <w:t>55,7</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-149,9</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718,2</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-1 398,4</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-1 682,7</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-1 428,9</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-1 265,2</w:t>
            </w:r>
          </w:p>
        </w:tc>
      </w:tr>
      <w:tr w:rsidR="00E77458" w:rsidRPr="00CB4A33" w:rsidTr="00E77458">
        <w:trPr>
          <w:trHeight w:val="685"/>
          <w:tblCellSpacing w:w="20" w:type="dxa"/>
        </w:trPr>
        <w:tc>
          <w:tcPr>
            <w:tcW w:w="578" w:type="dxa"/>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5.</w:t>
            </w:r>
          </w:p>
        </w:tc>
        <w:tc>
          <w:tcPr>
            <w:tcW w:w="1788" w:type="dxa"/>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Верхний предел муниципального долга города на конец финансового года</w:t>
            </w:r>
          </w:p>
        </w:tc>
        <w:tc>
          <w:tcPr>
            <w:tcW w:w="760" w:type="dxa"/>
            <w:shd w:val="clear" w:color="auto" w:fill="auto"/>
            <w:noWrap/>
            <w:vAlign w:val="center"/>
            <w:hideMark/>
          </w:tcPr>
          <w:p w:rsidR="00E77458" w:rsidRPr="00CB4A33" w:rsidRDefault="00E77458" w:rsidP="00E77458">
            <w:pPr>
              <w:ind w:hanging="188"/>
              <w:jc w:val="right"/>
              <w:rPr>
                <w:sz w:val="18"/>
                <w:szCs w:val="18"/>
              </w:rPr>
            </w:pPr>
            <w:r w:rsidRPr="00CB4A33">
              <w:rPr>
                <w:sz w:val="18"/>
                <w:szCs w:val="18"/>
              </w:rPr>
              <w:t>1 288,4</w:t>
            </w:r>
          </w:p>
        </w:tc>
        <w:tc>
          <w:tcPr>
            <w:tcW w:w="934" w:type="dxa"/>
            <w:shd w:val="clear" w:color="auto" w:fill="auto"/>
            <w:noWrap/>
            <w:vAlign w:val="center"/>
            <w:hideMark/>
          </w:tcPr>
          <w:p w:rsidR="00E77458" w:rsidRPr="00CB4A33" w:rsidRDefault="00E77458" w:rsidP="00E77458">
            <w:pPr>
              <w:ind w:hanging="97"/>
              <w:jc w:val="right"/>
              <w:rPr>
                <w:sz w:val="18"/>
                <w:szCs w:val="18"/>
              </w:rPr>
            </w:pPr>
            <w:r w:rsidRPr="00CB4A33">
              <w:rPr>
                <w:sz w:val="18"/>
                <w:szCs w:val="18"/>
              </w:rPr>
              <w:t>1 523,2</w:t>
            </w:r>
          </w:p>
        </w:tc>
        <w:tc>
          <w:tcPr>
            <w:tcW w:w="854" w:type="dxa"/>
            <w:shd w:val="clear" w:color="000000" w:fill="FFFFFF"/>
            <w:noWrap/>
            <w:vAlign w:val="center"/>
            <w:hideMark/>
          </w:tcPr>
          <w:p w:rsidR="00E77458" w:rsidRPr="00CB4A33" w:rsidRDefault="00E77458" w:rsidP="00E77458">
            <w:pPr>
              <w:ind w:hanging="173"/>
              <w:jc w:val="right"/>
              <w:rPr>
                <w:sz w:val="18"/>
                <w:szCs w:val="18"/>
              </w:rPr>
            </w:pPr>
            <w:r w:rsidRPr="00CB4A33">
              <w:rPr>
                <w:sz w:val="18"/>
                <w:szCs w:val="18"/>
              </w:rPr>
              <w:t>1 480,7</w:t>
            </w:r>
          </w:p>
        </w:tc>
        <w:tc>
          <w:tcPr>
            <w:tcW w:w="833" w:type="dxa"/>
            <w:shd w:val="clear" w:color="000000" w:fill="FFFFFF"/>
            <w:noWrap/>
            <w:vAlign w:val="center"/>
            <w:hideMark/>
          </w:tcPr>
          <w:p w:rsidR="00E77458" w:rsidRPr="00CB4A33" w:rsidRDefault="00E77458" w:rsidP="00E77458">
            <w:pPr>
              <w:ind w:hanging="182"/>
              <w:jc w:val="right"/>
              <w:rPr>
                <w:sz w:val="18"/>
                <w:szCs w:val="18"/>
              </w:rPr>
            </w:pPr>
            <w:r w:rsidRPr="00CB4A33">
              <w:rPr>
                <w:sz w:val="18"/>
                <w:szCs w:val="18"/>
              </w:rPr>
              <w:t>1 639,9</w:t>
            </w:r>
          </w:p>
        </w:tc>
        <w:tc>
          <w:tcPr>
            <w:tcW w:w="893" w:type="dxa"/>
            <w:shd w:val="clear" w:color="000000" w:fill="FFFFFF"/>
            <w:noWrap/>
            <w:vAlign w:val="center"/>
            <w:hideMark/>
          </w:tcPr>
          <w:p w:rsidR="00E77458" w:rsidRPr="00CB4A33" w:rsidRDefault="00E77458" w:rsidP="00E77458">
            <w:pPr>
              <w:ind w:hanging="205"/>
              <w:jc w:val="right"/>
              <w:rPr>
                <w:sz w:val="18"/>
                <w:szCs w:val="18"/>
              </w:rPr>
            </w:pPr>
            <w:r w:rsidRPr="00CB4A33">
              <w:rPr>
                <w:sz w:val="18"/>
                <w:szCs w:val="18"/>
              </w:rPr>
              <w:t>1 262,9</w:t>
            </w:r>
          </w:p>
        </w:tc>
        <w:tc>
          <w:tcPr>
            <w:tcW w:w="888" w:type="dxa"/>
            <w:shd w:val="clear" w:color="000000" w:fill="FFFFFF"/>
            <w:noWrap/>
            <w:vAlign w:val="center"/>
            <w:hideMark/>
          </w:tcPr>
          <w:p w:rsidR="00E77458" w:rsidRPr="00CB4A33" w:rsidRDefault="00E77458" w:rsidP="00E77458">
            <w:pPr>
              <w:ind w:hanging="81"/>
              <w:jc w:val="right"/>
              <w:rPr>
                <w:sz w:val="18"/>
                <w:szCs w:val="18"/>
              </w:rPr>
            </w:pPr>
            <w:r w:rsidRPr="00CB4A33">
              <w:rPr>
                <w:sz w:val="18"/>
                <w:szCs w:val="18"/>
              </w:rPr>
              <w:t>1 790,8</w:t>
            </w:r>
          </w:p>
        </w:tc>
        <w:tc>
          <w:tcPr>
            <w:tcW w:w="899" w:type="dxa"/>
            <w:shd w:val="clear" w:color="000000" w:fill="FFFFFF"/>
            <w:noWrap/>
            <w:vAlign w:val="center"/>
            <w:hideMark/>
          </w:tcPr>
          <w:p w:rsidR="00E77458" w:rsidRPr="00CB4A33" w:rsidRDefault="00E77458" w:rsidP="00E77458">
            <w:pPr>
              <w:ind w:hanging="222"/>
              <w:jc w:val="right"/>
              <w:rPr>
                <w:sz w:val="18"/>
                <w:szCs w:val="18"/>
              </w:rPr>
            </w:pPr>
            <w:r w:rsidRPr="00CB4A33">
              <w:rPr>
                <w:sz w:val="18"/>
                <w:szCs w:val="18"/>
              </w:rPr>
              <w:t>3 054,8</w:t>
            </w:r>
          </w:p>
        </w:tc>
        <w:tc>
          <w:tcPr>
            <w:tcW w:w="845" w:type="dxa"/>
            <w:shd w:val="clear" w:color="000000" w:fill="FFFFFF"/>
            <w:noWrap/>
            <w:vAlign w:val="center"/>
            <w:hideMark/>
          </w:tcPr>
          <w:p w:rsidR="00E77458" w:rsidRPr="00CB4A33" w:rsidRDefault="00E77458" w:rsidP="00E77458">
            <w:pPr>
              <w:ind w:hanging="149"/>
              <w:jc w:val="right"/>
              <w:rPr>
                <w:sz w:val="18"/>
                <w:szCs w:val="18"/>
              </w:rPr>
            </w:pPr>
            <w:r w:rsidRPr="00CB4A33">
              <w:rPr>
                <w:sz w:val="18"/>
                <w:szCs w:val="18"/>
              </w:rPr>
              <w:t>4 483,7</w:t>
            </w:r>
          </w:p>
        </w:tc>
        <w:tc>
          <w:tcPr>
            <w:tcW w:w="875" w:type="dxa"/>
            <w:shd w:val="clear" w:color="000000" w:fill="FFFFFF"/>
            <w:noWrap/>
            <w:vAlign w:val="center"/>
            <w:hideMark/>
          </w:tcPr>
          <w:p w:rsidR="00E77458" w:rsidRPr="00CB4A33" w:rsidRDefault="00E77458" w:rsidP="00E77458">
            <w:pPr>
              <w:ind w:hanging="251"/>
              <w:jc w:val="right"/>
              <w:rPr>
                <w:sz w:val="18"/>
                <w:szCs w:val="18"/>
              </w:rPr>
            </w:pPr>
            <w:r w:rsidRPr="00CB4A33">
              <w:rPr>
                <w:sz w:val="18"/>
                <w:szCs w:val="18"/>
              </w:rPr>
              <w:t>5 748,8</w:t>
            </w:r>
          </w:p>
        </w:tc>
      </w:tr>
    </w:tbl>
    <w:p w:rsidR="00E77458" w:rsidRPr="00CB4A33" w:rsidRDefault="00E77458" w:rsidP="00E77458">
      <w:pPr>
        <w:jc w:val="both"/>
        <w:rPr>
          <w:sz w:val="20"/>
          <w:szCs w:val="20"/>
        </w:rPr>
      </w:pPr>
      <w:r w:rsidRPr="00CB4A33">
        <w:rPr>
          <w:sz w:val="20"/>
          <w:szCs w:val="20"/>
        </w:rPr>
        <w:t xml:space="preserve">     *  ожидаемые доходы, расходы и дефицит бюджета города в 2023 году согласно информации, представленной к проекту бюджета.</w:t>
      </w:r>
    </w:p>
    <w:p w:rsidR="00E77458" w:rsidRPr="00CB4A33" w:rsidRDefault="00E77458" w:rsidP="00E77458">
      <w:pPr>
        <w:ind w:left="1134" w:hanging="992"/>
        <w:jc w:val="both"/>
        <w:rPr>
          <w:sz w:val="20"/>
          <w:szCs w:val="20"/>
        </w:rPr>
      </w:pPr>
      <w:r w:rsidRPr="00CB4A33">
        <w:rPr>
          <w:sz w:val="20"/>
          <w:szCs w:val="20"/>
        </w:rPr>
        <w:t xml:space="preserve">  ** прогнозные значения характеристик бюджета города в 2024-2026 годах согласно проекту бюджета.</w:t>
      </w:r>
    </w:p>
    <w:p w:rsidR="00E77458" w:rsidRPr="00CB4A33" w:rsidRDefault="00E77458" w:rsidP="00E77458">
      <w:pPr>
        <w:ind w:firstLine="720"/>
        <w:jc w:val="right"/>
        <w:rPr>
          <w:sz w:val="16"/>
          <w:szCs w:val="16"/>
        </w:rPr>
      </w:pPr>
    </w:p>
    <w:p w:rsidR="00E77458" w:rsidRPr="00CB4A33" w:rsidRDefault="00E77458" w:rsidP="00E77458">
      <w:pPr>
        <w:tabs>
          <w:tab w:val="left" w:pos="709"/>
        </w:tabs>
        <w:ind w:firstLine="709"/>
        <w:jc w:val="both"/>
        <w:rPr>
          <w:sz w:val="26"/>
          <w:szCs w:val="26"/>
        </w:rPr>
      </w:pPr>
      <w:r w:rsidRPr="00CB4A33">
        <w:rPr>
          <w:sz w:val="26"/>
          <w:szCs w:val="26"/>
        </w:rPr>
        <w:t>Проектом бюджета предусмотрено изменение собственных доходов</w:t>
      </w:r>
      <w:r w:rsidRPr="00CB4A33">
        <w:rPr>
          <w:rStyle w:val="ad"/>
          <w:sz w:val="26"/>
          <w:szCs w:val="26"/>
        </w:rPr>
        <w:footnoteReference w:id="9"/>
      </w:r>
      <w:r w:rsidRPr="00CB4A33">
        <w:rPr>
          <w:sz w:val="26"/>
          <w:szCs w:val="26"/>
        </w:rPr>
        <w:t xml:space="preserve"> бюджета:</w:t>
      </w:r>
    </w:p>
    <w:p w:rsidR="00E77458" w:rsidRPr="00CB4A33" w:rsidRDefault="00E77458" w:rsidP="00E77458">
      <w:pPr>
        <w:tabs>
          <w:tab w:val="left" w:pos="709"/>
        </w:tabs>
        <w:ind w:firstLine="709"/>
        <w:jc w:val="both"/>
        <w:rPr>
          <w:sz w:val="26"/>
          <w:szCs w:val="26"/>
        </w:rPr>
      </w:pPr>
      <w:r w:rsidRPr="00CB4A33">
        <w:rPr>
          <w:sz w:val="26"/>
          <w:szCs w:val="26"/>
        </w:rPr>
        <w:t xml:space="preserve">- в 2024 году – на (-) 308,8 млн. рублей или на (-) 1,3 % относительно ожидаемого исполнения 2023 года; </w:t>
      </w:r>
    </w:p>
    <w:p w:rsidR="00E77458" w:rsidRPr="00CB4A33" w:rsidRDefault="00E77458" w:rsidP="00E77458">
      <w:pPr>
        <w:tabs>
          <w:tab w:val="left" w:pos="709"/>
        </w:tabs>
        <w:ind w:firstLine="709"/>
        <w:jc w:val="both"/>
        <w:rPr>
          <w:sz w:val="26"/>
          <w:szCs w:val="26"/>
        </w:rPr>
      </w:pPr>
      <w:r w:rsidRPr="00CB4A33">
        <w:rPr>
          <w:sz w:val="26"/>
          <w:szCs w:val="26"/>
        </w:rPr>
        <w:t>- в 2025 году – на (-) 3 312,5 млн. рублей или на (-) 14,0 % к уровню 2024 года;</w:t>
      </w:r>
    </w:p>
    <w:p w:rsidR="00E77458" w:rsidRPr="00CB4A33" w:rsidRDefault="00E77458" w:rsidP="00E77458">
      <w:pPr>
        <w:tabs>
          <w:tab w:val="left" w:pos="709"/>
        </w:tabs>
        <w:ind w:firstLine="709"/>
        <w:jc w:val="both"/>
        <w:rPr>
          <w:sz w:val="26"/>
          <w:szCs w:val="26"/>
        </w:rPr>
      </w:pPr>
      <w:r w:rsidRPr="00CB4A33">
        <w:rPr>
          <w:sz w:val="26"/>
          <w:szCs w:val="26"/>
        </w:rPr>
        <w:t>- в 2026 году – на (+) 137,8 млн. рублей или на (+) 0,7 % к уровню 2025 года.</w:t>
      </w:r>
    </w:p>
    <w:p w:rsidR="00E77458" w:rsidRPr="00CB4A33" w:rsidRDefault="00E77458" w:rsidP="00E77458">
      <w:pPr>
        <w:tabs>
          <w:tab w:val="left" w:pos="709"/>
        </w:tabs>
        <w:ind w:firstLine="709"/>
        <w:jc w:val="both"/>
        <w:rPr>
          <w:sz w:val="26"/>
          <w:szCs w:val="26"/>
        </w:rPr>
      </w:pPr>
      <w:r w:rsidRPr="00CB4A33">
        <w:rPr>
          <w:sz w:val="26"/>
          <w:szCs w:val="26"/>
        </w:rPr>
        <w:t xml:space="preserve">Доля собственных доходов в бюджетном цикле изменяется аналогично динамике общей суммы собственных доходов. Если в 2024 году она ожидается на уровне 57,5 % доходов бюджета, то в 2025 году – 52,6 %, в 2026 году – 52,8 %. Таким образом, в </w:t>
      </w:r>
      <w:r w:rsidRPr="00CB4A33">
        <w:rPr>
          <w:sz w:val="26"/>
          <w:szCs w:val="26"/>
        </w:rPr>
        <w:lastRenderedPageBreak/>
        <w:t xml:space="preserve">2024 году около 58 копеек от каждого 1 рубля, поступающего в доход бюджета, являются собственными доходами и могут быть направлены на решение вопросов местного значения, а 42 копейки – на исполнение государственных полномочий. В 2025-2026 годах только 53 копейки от 1 рубля доходов являются собственными доходами, что на (-) 5 копеек ниже уровня 2024 года. </w:t>
      </w:r>
    </w:p>
    <w:p w:rsidR="00E77458" w:rsidRPr="00CB4A33" w:rsidRDefault="00E77458" w:rsidP="00E77458">
      <w:pPr>
        <w:ind w:firstLine="680"/>
        <w:jc w:val="both"/>
        <w:rPr>
          <w:sz w:val="26"/>
          <w:szCs w:val="26"/>
        </w:rPr>
      </w:pPr>
      <w:r w:rsidRPr="00CB4A33">
        <w:rPr>
          <w:sz w:val="26"/>
          <w:szCs w:val="26"/>
        </w:rPr>
        <w:t>На 2024 год и плановый период 2025-2026 годов предлагается утвердить</w:t>
      </w:r>
      <w:r w:rsidRPr="00CB4A33">
        <w:rPr>
          <w:i/>
          <w:sz w:val="26"/>
          <w:szCs w:val="26"/>
        </w:rPr>
        <w:t xml:space="preserve"> расходы бюджета</w:t>
      </w:r>
      <w:r w:rsidRPr="00CB4A33">
        <w:rPr>
          <w:sz w:val="26"/>
          <w:szCs w:val="26"/>
        </w:rPr>
        <w:t xml:space="preserve"> в следующих размерах:</w:t>
      </w:r>
    </w:p>
    <w:p w:rsidR="00E77458" w:rsidRPr="00CB4A33" w:rsidRDefault="00E77458" w:rsidP="00E77458">
      <w:pPr>
        <w:ind w:firstLine="720"/>
        <w:jc w:val="both"/>
        <w:rPr>
          <w:sz w:val="26"/>
          <w:szCs w:val="26"/>
        </w:rPr>
      </w:pPr>
      <w:r w:rsidRPr="00CB4A33">
        <w:rPr>
          <w:sz w:val="26"/>
          <w:szCs w:val="26"/>
        </w:rPr>
        <w:t>- 42 859,9 млн. рублей в 2024 году (увеличение на (+) 2,3 % к уровню ожидаемого исполнения 2023 года);</w:t>
      </w:r>
    </w:p>
    <w:p w:rsidR="00E77458" w:rsidRPr="00CB4A33" w:rsidRDefault="00E77458" w:rsidP="00E77458">
      <w:pPr>
        <w:ind w:firstLine="720"/>
        <w:jc w:val="both"/>
        <w:rPr>
          <w:sz w:val="26"/>
          <w:szCs w:val="26"/>
        </w:rPr>
      </w:pPr>
      <w:r w:rsidRPr="00CB4A33">
        <w:rPr>
          <w:sz w:val="26"/>
          <w:szCs w:val="26"/>
        </w:rPr>
        <w:t>- 40 151,8 млн. рублей в 2025 году (уменьшение на (-) 6,3 % к уровню 2024 года);</w:t>
      </w:r>
    </w:p>
    <w:p w:rsidR="00E77458" w:rsidRPr="00CB4A33" w:rsidRDefault="00E77458" w:rsidP="00E77458">
      <w:pPr>
        <w:ind w:firstLine="720"/>
        <w:jc w:val="both"/>
        <w:rPr>
          <w:sz w:val="26"/>
          <w:szCs w:val="26"/>
        </w:rPr>
      </w:pPr>
      <w:r w:rsidRPr="00CB4A33">
        <w:rPr>
          <w:sz w:val="26"/>
          <w:szCs w:val="26"/>
        </w:rPr>
        <w:t>- 40 128,5 млн. рублей в 2026 году (уменьшение на (-) 0,1 % к уровню 2025 года).</w:t>
      </w:r>
    </w:p>
    <w:p w:rsidR="00E77458" w:rsidRPr="00CB4A33" w:rsidRDefault="00E77458" w:rsidP="00E77458">
      <w:pPr>
        <w:ind w:right="-1" w:firstLine="709"/>
        <w:jc w:val="both"/>
        <w:rPr>
          <w:sz w:val="26"/>
          <w:szCs w:val="26"/>
        </w:rPr>
      </w:pPr>
      <w:r w:rsidRPr="00CB4A33">
        <w:rPr>
          <w:sz w:val="26"/>
          <w:szCs w:val="26"/>
        </w:rPr>
        <w:t xml:space="preserve">На рисунках 1-3 наглядно представлено изменение параметров бюджета города в бюджетном цикле 2024-2026 годов по сравнению с предыдущим бюджетным циклом 2023-2025 годов. </w:t>
      </w:r>
    </w:p>
    <w:p w:rsidR="00E77458" w:rsidRPr="00CB4A33" w:rsidRDefault="00E77458" w:rsidP="00E77458">
      <w:pPr>
        <w:ind w:right="-1" w:firstLine="709"/>
        <w:jc w:val="both"/>
        <w:rPr>
          <w:sz w:val="16"/>
          <w:szCs w:val="16"/>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947"/>
      </w:tblGrid>
      <w:tr w:rsidR="00E77458" w:rsidRPr="00CB4A33" w:rsidTr="00E77458">
        <w:tc>
          <w:tcPr>
            <w:tcW w:w="5046" w:type="dxa"/>
          </w:tcPr>
          <w:p w:rsidR="00E77458" w:rsidRPr="00CB4A33" w:rsidRDefault="00E77458" w:rsidP="00E77458">
            <w:pPr>
              <w:ind w:right="-1"/>
              <w:jc w:val="right"/>
              <w:rPr>
                <w:sz w:val="26"/>
                <w:szCs w:val="26"/>
              </w:rPr>
            </w:pPr>
            <w:r w:rsidRPr="00CB4A33">
              <w:rPr>
                <w:sz w:val="26"/>
                <w:szCs w:val="26"/>
              </w:rPr>
              <w:t xml:space="preserve">рисунок 1 </w:t>
            </w:r>
          </w:p>
          <w:p w:rsidR="00E77458" w:rsidRPr="00CB4A33" w:rsidRDefault="00E77458" w:rsidP="00E77458">
            <w:pPr>
              <w:ind w:right="-1"/>
              <w:jc w:val="center"/>
              <w:rPr>
                <w:sz w:val="26"/>
                <w:szCs w:val="26"/>
              </w:rPr>
            </w:pPr>
            <w:r w:rsidRPr="00CB4A33">
              <w:rPr>
                <w:sz w:val="26"/>
                <w:szCs w:val="26"/>
              </w:rPr>
              <w:t xml:space="preserve">Изменения бюджетных назначений </w:t>
            </w:r>
          </w:p>
          <w:p w:rsidR="00E77458" w:rsidRPr="00CB4A33" w:rsidRDefault="00E77458" w:rsidP="00E77458">
            <w:pPr>
              <w:ind w:right="-1"/>
              <w:jc w:val="center"/>
              <w:rPr>
                <w:sz w:val="26"/>
                <w:szCs w:val="26"/>
              </w:rPr>
            </w:pPr>
            <w:r w:rsidRPr="00CB4A33">
              <w:rPr>
                <w:sz w:val="26"/>
                <w:szCs w:val="26"/>
              </w:rPr>
              <w:t>по доходам (млн. рублей)</w:t>
            </w:r>
          </w:p>
          <w:p w:rsidR="00E77458" w:rsidRPr="00CB4A33" w:rsidRDefault="00E77458" w:rsidP="00E77458">
            <w:pPr>
              <w:ind w:right="-1"/>
              <w:jc w:val="center"/>
              <w:rPr>
                <w:sz w:val="4"/>
                <w:szCs w:val="4"/>
              </w:rPr>
            </w:pPr>
          </w:p>
          <w:p w:rsidR="00E77458" w:rsidRPr="00CB4A33" w:rsidRDefault="00E77458" w:rsidP="00E77458">
            <w:pPr>
              <w:ind w:right="-1"/>
              <w:jc w:val="both"/>
              <w:rPr>
                <w:color w:val="FF0000"/>
                <w:sz w:val="26"/>
                <w:szCs w:val="26"/>
              </w:rPr>
            </w:pPr>
            <w:r w:rsidRPr="00CB4A33">
              <w:rPr>
                <w:noProof/>
                <w:color w:val="FF0000"/>
              </w:rPr>
              <w:drawing>
                <wp:inline distT="0" distB="0" distL="0" distR="0" wp14:anchorId="30080D5B" wp14:editId="3FF529E9">
                  <wp:extent cx="3049905" cy="1777594"/>
                  <wp:effectExtent l="0" t="0" r="17145" b="133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592" w:type="dxa"/>
          </w:tcPr>
          <w:p w:rsidR="00E77458" w:rsidRPr="00CB4A33" w:rsidRDefault="00E77458" w:rsidP="00E77458">
            <w:pPr>
              <w:ind w:right="-1"/>
              <w:jc w:val="right"/>
              <w:rPr>
                <w:sz w:val="26"/>
                <w:szCs w:val="26"/>
              </w:rPr>
            </w:pPr>
            <w:r w:rsidRPr="00CB4A33">
              <w:rPr>
                <w:sz w:val="26"/>
                <w:szCs w:val="26"/>
              </w:rPr>
              <w:t xml:space="preserve">рисунок 2 </w:t>
            </w:r>
          </w:p>
          <w:p w:rsidR="00E77458" w:rsidRPr="00CB4A33" w:rsidRDefault="00E77458" w:rsidP="00E77458">
            <w:pPr>
              <w:ind w:right="-1"/>
              <w:jc w:val="center"/>
              <w:rPr>
                <w:sz w:val="26"/>
                <w:szCs w:val="26"/>
              </w:rPr>
            </w:pPr>
            <w:r w:rsidRPr="00CB4A33">
              <w:rPr>
                <w:sz w:val="26"/>
                <w:szCs w:val="26"/>
              </w:rPr>
              <w:t>Изменения бюджетных назначений по расходам (млн. рублей)</w:t>
            </w:r>
            <w:r w:rsidRPr="00CB4A33">
              <w:rPr>
                <w:noProof/>
              </w:rPr>
              <w:drawing>
                <wp:inline distT="0" distB="0" distL="0" distR="0" wp14:anchorId="3B55AA6C" wp14:editId="6077BA10">
                  <wp:extent cx="3056255" cy="1748104"/>
                  <wp:effectExtent l="38100" t="57150" r="48895" b="431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E77458" w:rsidRPr="00CB4A33" w:rsidRDefault="00E77458" w:rsidP="00E77458">
      <w:pPr>
        <w:ind w:right="-1" w:firstLine="709"/>
        <w:jc w:val="both"/>
        <w:rPr>
          <w:sz w:val="8"/>
          <w:szCs w:val="8"/>
        </w:rPr>
      </w:pPr>
    </w:p>
    <w:p w:rsidR="00E77458" w:rsidRPr="00CB4A33" w:rsidRDefault="00E77458" w:rsidP="00E77458">
      <w:pPr>
        <w:autoSpaceDE w:val="0"/>
        <w:autoSpaceDN w:val="0"/>
        <w:adjustRightInd w:val="0"/>
        <w:ind w:firstLine="709"/>
        <w:jc w:val="both"/>
        <w:rPr>
          <w:sz w:val="26"/>
          <w:szCs w:val="26"/>
        </w:rPr>
      </w:pPr>
      <w:r w:rsidRPr="00CB4A33">
        <w:rPr>
          <w:sz w:val="26"/>
          <w:szCs w:val="26"/>
        </w:rPr>
        <w:t xml:space="preserve">В 2024 году дефицит бюджета составит 1 682,7 млн. рублей или на уровне 12,0 % от общего годового объема доходов бюджета без учета безвозмездных поступлений и поступлений </w:t>
      </w:r>
      <w:r w:rsidRPr="00CB4A33">
        <w:rPr>
          <w:rFonts w:eastAsiaTheme="minorHAnsi"/>
          <w:sz w:val="26"/>
          <w:szCs w:val="26"/>
          <w:lang w:eastAsia="en-US"/>
        </w:rPr>
        <w:t>налоговых доходов по дополнительным нормативам отчислений</w:t>
      </w:r>
      <w:r w:rsidRPr="00CB4A33">
        <w:rPr>
          <w:sz w:val="26"/>
          <w:szCs w:val="26"/>
        </w:rPr>
        <w:t xml:space="preserve">.  </w:t>
      </w:r>
    </w:p>
    <w:p w:rsidR="00E77458" w:rsidRPr="00CB4A33" w:rsidRDefault="00E77458" w:rsidP="00E77458">
      <w:pPr>
        <w:ind w:right="-1" w:firstLine="709"/>
        <w:jc w:val="both"/>
        <w:rPr>
          <w:rFonts w:eastAsiaTheme="minorHAnsi"/>
          <w:sz w:val="26"/>
          <w:szCs w:val="26"/>
          <w:lang w:eastAsia="en-US"/>
        </w:rPr>
      </w:pPr>
      <w:r w:rsidRPr="00CB4A33">
        <w:rPr>
          <w:sz w:val="26"/>
          <w:szCs w:val="26"/>
        </w:rPr>
        <w:t xml:space="preserve">В 2025-2026 годах проектом решения предлагается утвердить дефицит бюджета в сумме 1 428,9 млн. рублей и 1 265,2 млн. рублей соответственно, а его уровень составит 9,8 % и 8,3 % от общего годового объема доходов бюджета без учета безвозмездных поступлений и поступлений </w:t>
      </w:r>
      <w:r w:rsidRPr="00CB4A33">
        <w:rPr>
          <w:rFonts w:eastAsiaTheme="minorHAnsi"/>
          <w:sz w:val="26"/>
          <w:szCs w:val="26"/>
          <w:lang w:eastAsia="en-US"/>
        </w:rPr>
        <w:t>налоговых доходов по дополнительным нормативам отчислений.</w:t>
      </w:r>
    </w:p>
    <w:p w:rsidR="00E77458" w:rsidRPr="00CB4A33" w:rsidRDefault="00E77458" w:rsidP="00E77458">
      <w:pPr>
        <w:ind w:right="-1"/>
        <w:jc w:val="right"/>
        <w:rPr>
          <w:sz w:val="26"/>
          <w:szCs w:val="26"/>
        </w:rPr>
      </w:pPr>
      <w:r w:rsidRPr="00CB4A33">
        <w:rPr>
          <w:sz w:val="26"/>
          <w:szCs w:val="26"/>
        </w:rPr>
        <w:t xml:space="preserve">                                                              рисунок 3 </w:t>
      </w:r>
    </w:p>
    <w:p w:rsidR="00E77458" w:rsidRPr="00CB4A33" w:rsidRDefault="00E77458" w:rsidP="00E77458">
      <w:pPr>
        <w:ind w:right="-1"/>
        <w:jc w:val="center"/>
        <w:rPr>
          <w:sz w:val="26"/>
          <w:szCs w:val="26"/>
        </w:rPr>
      </w:pPr>
      <w:r w:rsidRPr="00CB4A33">
        <w:rPr>
          <w:sz w:val="26"/>
          <w:szCs w:val="26"/>
        </w:rPr>
        <w:t>Изменения дефицита бюджета (млн. рублей)</w:t>
      </w:r>
    </w:p>
    <w:p w:rsidR="00E77458" w:rsidRPr="00CB4A33" w:rsidRDefault="00E77458" w:rsidP="00E77458">
      <w:pPr>
        <w:ind w:right="-1"/>
        <w:jc w:val="center"/>
        <w:rPr>
          <w:sz w:val="26"/>
          <w:szCs w:val="26"/>
        </w:rPr>
      </w:pPr>
      <w:r w:rsidRPr="00CB4A33">
        <w:rPr>
          <w:noProof/>
        </w:rPr>
        <w:drawing>
          <wp:inline distT="0" distB="0" distL="0" distR="0" wp14:anchorId="6C29E6EE" wp14:editId="1E8D209D">
            <wp:extent cx="3618865" cy="1872691"/>
            <wp:effectExtent l="38100" t="38100" r="38735" b="514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7458" w:rsidRPr="00CB4A33" w:rsidRDefault="00E77458" w:rsidP="00E77458">
      <w:pPr>
        <w:ind w:right="-1"/>
        <w:jc w:val="center"/>
        <w:rPr>
          <w:sz w:val="16"/>
          <w:szCs w:val="16"/>
        </w:rPr>
      </w:pPr>
    </w:p>
    <w:p w:rsidR="00E77458" w:rsidRPr="00CB4A33" w:rsidRDefault="00E77458" w:rsidP="00E77458">
      <w:pPr>
        <w:ind w:right="-1" w:firstLine="709"/>
        <w:jc w:val="both"/>
        <w:rPr>
          <w:sz w:val="26"/>
          <w:szCs w:val="26"/>
        </w:rPr>
      </w:pPr>
      <w:r w:rsidRPr="00CB4A33">
        <w:rPr>
          <w:sz w:val="26"/>
          <w:szCs w:val="26"/>
        </w:rPr>
        <w:t xml:space="preserve">Поскольку в новом бюджетном цикле (2024-2026 </w:t>
      </w:r>
      <w:proofErr w:type="spellStart"/>
      <w:r w:rsidRPr="00CB4A33">
        <w:rPr>
          <w:sz w:val="26"/>
          <w:szCs w:val="26"/>
        </w:rPr>
        <w:t>г.г</w:t>
      </w:r>
      <w:proofErr w:type="spellEnd"/>
      <w:r w:rsidRPr="00CB4A33">
        <w:rPr>
          <w:sz w:val="26"/>
          <w:szCs w:val="26"/>
        </w:rPr>
        <w:t xml:space="preserve">.) по сравнению с предыдущим бюджетным циклом (2023-2025 </w:t>
      </w:r>
      <w:proofErr w:type="spellStart"/>
      <w:r w:rsidRPr="00CB4A33">
        <w:rPr>
          <w:sz w:val="26"/>
          <w:szCs w:val="26"/>
        </w:rPr>
        <w:t>г.г</w:t>
      </w:r>
      <w:proofErr w:type="spellEnd"/>
      <w:r w:rsidRPr="00CB4A33">
        <w:rPr>
          <w:sz w:val="26"/>
          <w:szCs w:val="26"/>
        </w:rPr>
        <w:t>.) в 2024 году прирост расходов бюджета (+ 4 939,7 млн. рублей) превалирует над приростом доходов (+ 4 510,3 млн. рублей), то, соответственно, возрастает дефицит бюджета (+ 429,4 млн. рублей). Аналогичная ситуация наблюдается и в 2025 году.</w:t>
      </w:r>
    </w:p>
    <w:p w:rsidR="00E77458" w:rsidRPr="00CB4A33" w:rsidRDefault="00E77458" w:rsidP="00E77458">
      <w:pPr>
        <w:ind w:firstLine="709"/>
        <w:jc w:val="both"/>
        <w:rPr>
          <w:sz w:val="26"/>
          <w:szCs w:val="26"/>
        </w:rPr>
      </w:pPr>
      <w:r w:rsidRPr="00CB4A33">
        <w:rPr>
          <w:sz w:val="26"/>
          <w:szCs w:val="26"/>
        </w:rPr>
        <w:t>В рамках экспертизы проекта бюджета проведён анализ</w:t>
      </w:r>
      <w:r w:rsidRPr="00CB4A33">
        <w:rPr>
          <w:rStyle w:val="ad"/>
          <w:sz w:val="26"/>
          <w:szCs w:val="26"/>
        </w:rPr>
        <w:footnoteReference w:id="10"/>
      </w:r>
      <w:r w:rsidRPr="00CB4A33">
        <w:rPr>
          <w:sz w:val="26"/>
          <w:szCs w:val="26"/>
        </w:rPr>
        <w:t xml:space="preserve"> динамики основных его характеристик путем расчета соответствующих коэффициентов (таблица 2). </w:t>
      </w:r>
      <w:r w:rsidRPr="00CB4A33">
        <w:rPr>
          <w:rFonts w:cs="TimesNewRoman"/>
          <w:sz w:val="26"/>
          <w:szCs w:val="26"/>
        </w:rPr>
        <w:t xml:space="preserve">По результатам анализа за период с 2008 года по 2026 год наблюдается следующее. </w:t>
      </w:r>
    </w:p>
    <w:p w:rsidR="00E77458" w:rsidRPr="00CB4A33" w:rsidRDefault="00E77458" w:rsidP="00E77458">
      <w:pPr>
        <w:ind w:firstLine="709"/>
        <w:jc w:val="both"/>
        <w:rPr>
          <w:rFonts w:cs="TimesNewRoman"/>
          <w:sz w:val="26"/>
          <w:szCs w:val="26"/>
        </w:rPr>
      </w:pPr>
      <w:r w:rsidRPr="00CB4A33">
        <w:rPr>
          <w:rFonts w:cs="TimesNewRoman"/>
          <w:sz w:val="26"/>
          <w:szCs w:val="26"/>
        </w:rPr>
        <w:t>Коэффициент автономии (Ка)</w:t>
      </w:r>
      <w:r w:rsidRPr="00CB4A33">
        <w:rPr>
          <w:rStyle w:val="ad"/>
          <w:rFonts w:cs="TimesNewRoman"/>
          <w:sz w:val="26"/>
          <w:szCs w:val="26"/>
        </w:rPr>
        <w:footnoteReference w:id="11"/>
      </w:r>
      <w:r w:rsidRPr="00CB4A33">
        <w:rPr>
          <w:rFonts w:cs="TimesNewRoman"/>
          <w:sz w:val="26"/>
          <w:szCs w:val="26"/>
        </w:rPr>
        <w:t xml:space="preserve">, характеризующий долю собственных доходов (СД) в общих доходах бюджета (Д), по оценке 2023 года составит 59 %, что на 26 процентных пунктов ниже уровня 2008 года (самое высокое значение в исследуемом периоде в размере 85 %). По проекту бюджета на 2024 год он прогнозируется на уровне 57 %, что свидетельствует о прогнозируемой динамике уменьшения собственных доходов в 2024 году. В 2025 году прогнозируется, что из всех доходов бюджета 52 % составят собственные доходы. В целом за исследуемый период динамика значений данного коэффициента снижается, что обусловлено, в основном, увеличением переданных государственных полномочий и, соответственно, увеличением объема субвенций из окружного бюджета на их исполнение (с 2 794 млн. рублей в 2008 году до 16 501 млн. рублей в 2023 году). Следует отметить, что с 2017 года и по настоящее время значение данного коэффициента варьируется в диапазоне от 0,56 до 0,60, что </w:t>
      </w:r>
      <w:proofErr w:type="gramStart"/>
      <w:r w:rsidRPr="00CB4A33">
        <w:rPr>
          <w:rFonts w:cs="TimesNewRoman"/>
          <w:sz w:val="26"/>
          <w:szCs w:val="26"/>
        </w:rPr>
        <w:t>может  свидетельствовать</w:t>
      </w:r>
      <w:proofErr w:type="gramEnd"/>
      <w:r w:rsidRPr="00CB4A33">
        <w:rPr>
          <w:rFonts w:cs="TimesNewRoman"/>
          <w:sz w:val="26"/>
          <w:szCs w:val="26"/>
        </w:rPr>
        <w:t xml:space="preserve"> о принятии мер муниципалитетом по увеличению собственных доходов при одновременном увеличении финансирования на реализацию переданных государственных полномочий. </w:t>
      </w:r>
    </w:p>
    <w:p w:rsidR="00E77458" w:rsidRPr="00CB4A33" w:rsidRDefault="00E77458" w:rsidP="00E77458">
      <w:pPr>
        <w:ind w:firstLine="709"/>
        <w:jc w:val="both"/>
        <w:rPr>
          <w:rFonts w:cs="TimesNewRoman"/>
          <w:sz w:val="26"/>
          <w:szCs w:val="26"/>
        </w:rPr>
      </w:pPr>
      <w:r w:rsidRPr="00CB4A33">
        <w:rPr>
          <w:rFonts w:cs="TimesNewRoman"/>
          <w:sz w:val="26"/>
          <w:szCs w:val="26"/>
        </w:rPr>
        <w:t>В анализируемом периоде наблюдается увеличение коэффициента (</w:t>
      </w:r>
      <w:proofErr w:type="spellStart"/>
      <w:r w:rsidRPr="00CB4A33">
        <w:rPr>
          <w:rFonts w:cs="TimesNewRoman"/>
          <w:sz w:val="26"/>
          <w:szCs w:val="26"/>
        </w:rPr>
        <w:t>Кбс</w:t>
      </w:r>
      <w:proofErr w:type="spellEnd"/>
      <w:r w:rsidRPr="00CB4A33">
        <w:rPr>
          <w:rFonts w:cs="TimesNewRoman"/>
          <w:sz w:val="26"/>
          <w:szCs w:val="26"/>
        </w:rPr>
        <w:t>)</w:t>
      </w:r>
      <w:r w:rsidRPr="00CB4A33">
        <w:rPr>
          <w:rStyle w:val="ad"/>
          <w:rFonts w:cs="TimesNewRoman"/>
          <w:sz w:val="26"/>
          <w:szCs w:val="26"/>
        </w:rPr>
        <w:footnoteReference w:id="12"/>
      </w:r>
      <w:r w:rsidRPr="00CB4A33">
        <w:rPr>
          <w:rFonts w:cs="TimesNewRoman"/>
          <w:sz w:val="26"/>
          <w:szCs w:val="26"/>
        </w:rPr>
        <w:t xml:space="preserve"> соотношения безвозмездных перечислений (БП) и собственных доходов (СД) с 0,43 в 2010 году до 1,03 по оценке исполнения бюджета за 2023 год, что характеризует увеличение зависимости бюджета города от бюджета автономного округа (в основном за счет увеличения объёмов субвенций, передаваемых на реализацию государственных полномочий)</w:t>
      </w:r>
      <w:r w:rsidR="00C54779" w:rsidRPr="00C54779">
        <w:rPr>
          <w:rFonts w:cs="TimesNewRoman"/>
          <w:sz w:val="26"/>
          <w:szCs w:val="26"/>
        </w:rPr>
        <w:t xml:space="preserve"> </w:t>
      </w:r>
      <w:r w:rsidR="00C54779" w:rsidRPr="00CB4A33">
        <w:rPr>
          <w:rFonts w:cs="TimesNewRoman"/>
          <w:sz w:val="26"/>
          <w:szCs w:val="26"/>
        </w:rPr>
        <w:t>(рисунок 4)</w:t>
      </w:r>
      <w:r w:rsidRPr="00CB4A33">
        <w:rPr>
          <w:rFonts w:cs="TimesNewRoman"/>
          <w:sz w:val="26"/>
          <w:szCs w:val="26"/>
        </w:rPr>
        <w:t xml:space="preserve">. </w:t>
      </w:r>
    </w:p>
    <w:p w:rsidR="00C54779" w:rsidRPr="00CB4A33" w:rsidRDefault="00C54779" w:rsidP="00C54779">
      <w:pPr>
        <w:jc w:val="right"/>
        <w:rPr>
          <w:rFonts w:cs="TimesNewRoman"/>
          <w:bCs/>
          <w:sz w:val="26"/>
          <w:szCs w:val="26"/>
        </w:rPr>
      </w:pPr>
      <w:r w:rsidRPr="00CB4A33">
        <w:rPr>
          <w:rFonts w:cs="TimesNewRoman"/>
          <w:bCs/>
          <w:sz w:val="26"/>
          <w:szCs w:val="26"/>
        </w:rPr>
        <w:t>рисунок 4</w:t>
      </w:r>
    </w:p>
    <w:p w:rsidR="00C54779" w:rsidRPr="00CB4A33" w:rsidRDefault="00C54779" w:rsidP="00C54779">
      <w:pPr>
        <w:rPr>
          <w:sz w:val="26"/>
          <w:szCs w:val="26"/>
        </w:rPr>
      </w:pPr>
      <w:r w:rsidRPr="00CB4A33">
        <w:rPr>
          <w:noProof/>
        </w:rPr>
        <w:drawing>
          <wp:inline distT="0" distB="0" distL="0" distR="0" wp14:anchorId="4AE91767" wp14:editId="6B33975E">
            <wp:extent cx="6247765" cy="2545689"/>
            <wp:effectExtent l="0" t="0" r="63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7458" w:rsidRPr="00CB4A33" w:rsidRDefault="00E77458" w:rsidP="00E77458">
      <w:pPr>
        <w:rPr>
          <w:sz w:val="26"/>
          <w:szCs w:val="26"/>
        </w:rPr>
        <w:sectPr w:rsidR="00E77458" w:rsidRPr="00CB4A33" w:rsidSect="00E77458">
          <w:headerReference w:type="default" r:id="rId12"/>
          <w:pgSz w:w="11906" w:h="16838"/>
          <w:pgMar w:top="1134" w:right="567" w:bottom="1134" w:left="1560" w:header="709" w:footer="709" w:gutter="0"/>
          <w:cols w:space="708"/>
          <w:titlePg/>
          <w:docGrid w:linePitch="360"/>
        </w:sectPr>
      </w:pPr>
    </w:p>
    <w:p w:rsidR="00E77458" w:rsidRPr="00CB4A33" w:rsidRDefault="00E77458" w:rsidP="00E77458">
      <w:pPr>
        <w:ind w:firstLine="709"/>
        <w:jc w:val="right"/>
        <w:rPr>
          <w:sz w:val="26"/>
          <w:szCs w:val="26"/>
        </w:rPr>
      </w:pPr>
      <w:r w:rsidRPr="00CB4A33">
        <w:rPr>
          <w:sz w:val="26"/>
          <w:szCs w:val="26"/>
        </w:rPr>
        <w:lastRenderedPageBreak/>
        <w:t>таблица 2</w:t>
      </w:r>
    </w:p>
    <w:p w:rsidR="00E77458" w:rsidRPr="00CB4A33" w:rsidRDefault="00E77458" w:rsidP="00E77458">
      <w:pPr>
        <w:ind w:firstLine="720"/>
        <w:jc w:val="center"/>
        <w:rPr>
          <w:sz w:val="26"/>
          <w:szCs w:val="26"/>
        </w:rPr>
      </w:pPr>
      <w:r w:rsidRPr="00CB4A33">
        <w:rPr>
          <w:sz w:val="26"/>
          <w:szCs w:val="26"/>
        </w:rPr>
        <w:t>Расчет и динамика коэффициентов, характеризующих бюджет города</w:t>
      </w:r>
      <w:r>
        <w:rPr>
          <w:sz w:val="26"/>
          <w:szCs w:val="26"/>
        </w:rPr>
        <w:t xml:space="preserve"> </w:t>
      </w:r>
      <w:r w:rsidRPr="00CB4A33">
        <w:rPr>
          <w:sz w:val="26"/>
          <w:szCs w:val="26"/>
        </w:rPr>
        <w:t>в 2008-2026 годах</w:t>
      </w:r>
    </w:p>
    <w:tbl>
      <w:tblPr>
        <w:tblpPr w:leftFromText="180" w:rightFromText="180" w:vertAnchor="text" w:horzAnchor="margin" w:tblpXSpec="center" w:tblpY="57"/>
        <w:tblW w:w="5524" w:type="pct"/>
        <w:tblLayout w:type="fixed"/>
        <w:tblLook w:val="04A0" w:firstRow="1" w:lastRow="0" w:firstColumn="1" w:lastColumn="0" w:noHBand="0" w:noVBand="1"/>
      </w:tblPr>
      <w:tblGrid>
        <w:gridCol w:w="419"/>
        <w:gridCol w:w="1986"/>
        <w:gridCol w:w="1127"/>
        <w:gridCol w:w="934"/>
        <w:gridCol w:w="854"/>
        <w:gridCol w:w="940"/>
        <w:gridCol w:w="902"/>
        <w:gridCol w:w="947"/>
        <w:gridCol w:w="1126"/>
        <w:gridCol w:w="1126"/>
        <w:gridCol w:w="1120"/>
        <w:gridCol w:w="933"/>
        <w:gridCol w:w="930"/>
        <w:gridCol w:w="930"/>
        <w:gridCol w:w="930"/>
        <w:gridCol w:w="882"/>
      </w:tblGrid>
      <w:tr w:rsidR="00E77458" w:rsidRPr="00CB4A33" w:rsidTr="00E77458">
        <w:trPr>
          <w:trHeight w:val="469"/>
        </w:trPr>
        <w:tc>
          <w:tcPr>
            <w:tcW w:w="130" w:type="pct"/>
            <w:tcBorders>
              <w:top w:val="single" w:sz="4" w:space="0" w:color="auto"/>
              <w:left w:val="single" w:sz="4" w:space="0" w:color="auto"/>
              <w:bottom w:val="single" w:sz="2" w:space="0" w:color="auto"/>
              <w:right w:val="single" w:sz="4" w:space="0" w:color="auto"/>
            </w:tcBorders>
          </w:tcPr>
          <w:p w:rsidR="00E77458" w:rsidRPr="00CB4A33" w:rsidRDefault="00E77458" w:rsidP="00E77458">
            <w:pPr>
              <w:jc w:val="center"/>
              <w:rPr>
                <w:bCs/>
                <w:color w:val="000000"/>
                <w:sz w:val="16"/>
                <w:szCs w:val="16"/>
              </w:rPr>
            </w:pPr>
            <w:r w:rsidRPr="00CB4A33">
              <w:rPr>
                <w:bCs/>
                <w:color w:val="000000"/>
                <w:sz w:val="16"/>
                <w:szCs w:val="16"/>
              </w:rPr>
              <w:t>№ п/п</w:t>
            </w:r>
          </w:p>
        </w:tc>
        <w:tc>
          <w:tcPr>
            <w:tcW w:w="617" w:type="pct"/>
            <w:tcBorders>
              <w:top w:val="single" w:sz="4" w:space="0" w:color="auto"/>
              <w:left w:val="single" w:sz="4" w:space="0" w:color="auto"/>
              <w:bottom w:val="single" w:sz="2" w:space="0" w:color="auto"/>
              <w:right w:val="single" w:sz="4" w:space="0" w:color="auto"/>
            </w:tcBorders>
            <w:shd w:val="clear" w:color="auto" w:fill="auto"/>
            <w:vAlign w:val="center"/>
            <w:hideMark/>
          </w:tcPr>
          <w:p w:rsidR="00E77458" w:rsidRPr="00CB4A33" w:rsidRDefault="00E77458" w:rsidP="00E77458">
            <w:pPr>
              <w:jc w:val="center"/>
              <w:rPr>
                <w:bCs/>
                <w:color w:val="000000"/>
                <w:sz w:val="16"/>
                <w:szCs w:val="16"/>
              </w:rPr>
            </w:pPr>
            <w:r w:rsidRPr="00CB4A33">
              <w:rPr>
                <w:bCs/>
                <w:color w:val="000000"/>
                <w:sz w:val="16"/>
                <w:szCs w:val="16"/>
              </w:rPr>
              <w:t>Показатель</w:t>
            </w:r>
          </w:p>
        </w:tc>
        <w:tc>
          <w:tcPr>
            <w:tcW w:w="35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bCs/>
                <w:color w:val="000000"/>
                <w:sz w:val="16"/>
                <w:szCs w:val="16"/>
              </w:rPr>
            </w:pPr>
            <w:r w:rsidRPr="00CB4A33">
              <w:rPr>
                <w:bCs/>
                <w:color w:val="000000"/>
                <w:sz w:val="16"/>
                <w:szCs w:val="16"/>
              </w:rPr>
              <w:t>Расчёт</w:t>
            </w:r>
          </w:p>
        </w:tc>
        <w:tc>
          <w:tcPr>
            <w:tcW w:w="290" w:type="pct"/>
            <w:tcBorders>
              <w:top w:val="single" w:sz="4" w:space="0" w:color="auto"/>
              <w:left w:val="single" w:sz="4" w:space="0" w:color="auto"/>
              <w:bottom w:val="single" w:sz="4" w:space="0" w:color="000000"/>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2008 год</w:t>
            </w:r>
          </w:p>
        </w:tc>
        <w:tc>
          <w:tcPr>
            <w:tcW w:w="265" w:type="pct"/>
            <w:tcBorders>
              <w:top w:val="single" w:sz="4" w:space="0" w:color="auto"/>
              <w:left w:val="single" w:sz="4" w:space="0" w:color="auto"/>
              <w:bottom w:val="single" w:sz="4" w:space="0" w:color="000000"/>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2010 год</w:t>
            </w:r>
          </w:p>
        </w:tc>
        <w:tc>
          <w:tcPr>
            <w:tcW w:w="29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ind w:left="-108" w:right="-107"/>
              <w:jc w:val="center"/>
              <w:rPr>
                <w:bCs/>
                <w:color w:val="000000"/>
                <w:sz w:val="16"/>
                <w:szCs w:val="16"/>
              </w:rPr>
            </w:pPr>
            <w:r w:rsidRPr="00CB4A33">
              <w:rPr>
                <w:bCs/>
                <w:color w:val="000000"/>
                <w:sz w:val="16"/>
                <w:szCs w:val="16"/>
              </w:rPr>
              <w:t>2012 год</w:t>
            </w:r>
          </w:p>
        </w:tc>
        <w:tc>
          <w:tcPr>
            <w:tcW w:w="280"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2015 год</w:t>
            </w:r>
          </w:p>
        </w:tc>
        <w:tc>
          <w:tcPr>
            <w:tcW w:w="294"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2017 год</w:t>
            </w:r>
          </w:p>
        </w:tc>
        <w:tc>
          <w:tcPr>
            <w:tcW w:w="350"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2018 год</w:t>
            </w:r>
          </w:p>
        </w:tc>
        <w:tc>
          <w:tcPr>
            <w:tcW w:w="350"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2020 год</w:t>
            </w:r>
          </w:p>
        </w:tc>
        <w:tc>
          <w:tcPr>
            <w:tcW w:w="348"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2021 год</w:t>
            </w:r>
          </w:p>
        </w:tc>
        <w:tc>
          <w:tcPr>
            <w:tcW w:w="290"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2022 год</w:t>
            </w:r>
          </w:p>
        </w:tc>
        <w:tc>
          <w:tcPr>
            <w:tcW w:w="289"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w:t>
            </w:r>
            <w:r w:rsidRPr="00CB4A33">
              <w:rPr>
                <w:bCs/>
                <w:color w:val="000000"/>
                <w:sz w:val="16"/>
                <w:szCs w:val="16"/>
                <w:lang w:val="en-US"/>
              </w:rPr>
              <w:t>3</w:t>
            </w:r>
            <w:r w:rsidRPr="00CB4A33">
              <w:rPr>
                <w:bCs/>
                <w:color w:val="000000"/>
                <w:sz w:val="16"/>
                <w:szCs w:val="16"/>
              </w:rPr>
              <w:t xml:space="preserve"> год (оценка)</w:t>
            </w:r>
          </w:p>
        </w:tc>
        <w:tc>
          <w:tcPr>
            <w:tcW w:w="289"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 xml:space="preserve">2024 год (проект) </w:t>
            </w:r>
          </w:p>
        </w:tc>
        <w:tc>
          <w:tcPr>
            <w:tcW w:w="289"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2025 год (проект)</w:t>
            </w:r>
          </w:p>
        </w:tc>
        <w:tc>
          <w:tcPr>
            <w:tcW w:w="274" w:type="pct"/>
            <w:tcBorders>
              <w:top w:val="single" w:sz="4" w:space="0" w:color="auto"/>
              <w:left w:val="single" w:sz="4" w:space="0" w:color="auto"/>
              <w:right w:val="single" w:sz="4" w:space="0" w:color="auto"/>
            </w:tcBorders>
            <w:vAlign w:val="center"/>
          </w:tcPr>
          <w:p w:rsidR="00E77458" w:rsidRPr="00CB4A33" w:rsidRDefault="00E77458" w:rsidP="00E77458">
            <w:pPr>
              <w:ind w:left="-108" w:right="-107"/>
              <w:jc w:val="center"/>
              <w:rPr>
                <w:bCs/>
                <w:color w:val="000000"/>
                <w:sz w:val="16"/>
                <w:szCs w:val="16"/>
              </w:rPr>
            </w:pPr>
            <w:r w:rsidRPr="00CB4A33">
              <w:rPr>
                <w:bCs/>
                <w:color w:val="000000"/>
                <w:sz w:val="16"/>
                <w:szCs w:val="16"/>
              </w:rPr>
              <w:t>2026 год (проект)</w:t>
            </w:r>
          </w:p>
        </w:tc>
      </w:tr>
      <w:tr w:rsidR="00E77458" w:rsidRPr="00CB4A33" w:rsidTr="00E77458">
        <w:trPr>
          <w:trHeight w:val="113"/>
        </w:trPr>
        <w:tc>
          <w:tcPr>
            <w:tcW w:w="130" w:type="pct"/>
            <w:tcBorders>
              <w:top w:val="single" w:sz="2" w:space="0" w:color="auto"/>
              <w:left w:val="single" w:sz="2" w:space="0" w:color="auto"/>
              <w:bottom w:val="single" w:sz="2" w:space="0" w:color="auto"/>
              <w:right w:val="single" w:sz="2"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w:t>
            </w:r>
          </w:p>
        </w:tc>
        <w:tc>
          <w:tcPr>
            <w:tcW w:w="617" w:type="pct"/>
            <w:tcBorders>
              <w:top w:val="single" w:sz="2" w:space="0" w:color="auto"/>
              <w:left w:val="single" w:sz="2" w:space="0" w:color="auto"/>
              <w:bottom w:val="single" w:sz="2" w:space="0" w:color="auto"/>
              <w:right w:val="single" w:sz="2" w:space="0" w:color="auto"/>
            </w:tcBorders>
            <w:shd w:val="clear" w:color="auto" w:fill="auto"/>
            <w:vAlign w:val="center"/>
          </w:tcPr>
          <w:p w:rsidR="00E77458" w:rsidRPr="00CB4A33" w:rsidRDefault="00E77458" w:rsidP="00E77458">
            <w:pPr>
              <w:jc w:val="center"/>
              <w:rPr>
                <w:color w:val="000000"/>
                <w:sz w:val="16"/>
                <w:szCs w:val="16"/>
              </w:rPr>
            </w:pPr>
            <w:r w:rsidRPr="00CB4A33">
              <w:rPr>
                <w:color w:val="000000"/>
                <w:sz w:val="16"/>
                <w:szCs w:val="16"/>
              </w:rPr>
              <w:t>2</w:t>
            </w:r>
          </w:p>
        </w:tc>
        <w:tc>
          <w:tcPr>
            <w:tcW w:w="350" w:type="pct"/>
            <w:tcBorders>
              <w:top w:val="nil"/>
              <w:left w:val="single" w:sz="2" w:space="0" w:color="auto"/>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6"/>
                <w:szCs w:val="16"/>
              </w:rPr>
            </w:pPr>
            <w:r w:rsidRPr="00CB4A33">
              <w:rPr>
                <w:color w:val="000000"/>
                <w:sz w:val="16"/>
                <w:szCs w:val="16"/>
              </w:rPr>
              <w:t>3</w:t>
            </w:r>
          </w:p>
        </w:tc>
        <w:tc>
          <w:tcPr>
            <w:tcW w:w="290" w:type="pct"/>
            <w:tcBorders>
              <w:top w:val="single" w:sz="4" w:space="0" w:color="auto"/>
              <w:left w:val="single" w:sz="4" w:space="0" w:color="auto"/>
              <w:bottom w:val="nil"/>
              <w:right w:val="single" w:sz="4" w:space="0" w:color="auto"/>
            </w:tcBorders>
          </w:tcPr>
          <w:p w:rsidR="00E77458" w:rsidRPr="00CB4A33" w:rsidRDefault="00E77458" w:rsidP="00E77458">
            <w:pPr>
              <w:jc w:val="center"/>
              <w:rPr>
                <w:color w:val="000000"/>
                <w:sz w:val="16"/>
                <w:szCs w:val="16"/>
              </w:rPr>
            </w:pPr>
            <w:r w:rsidRPr="00CB4A33">
              <w:rPr>
                <w:color w:val="000000"/>
                <w:sz w:val="16"/>
                <w:szCs w:val="16"/>
              </w:rPr>
              <w:t>4</w:t>
            </w:r>
          </w:p>
        </w:tc>
        <w:tc>
          <w:tcPr>
            <w:tcW w:w="265" w:type="pct"/>
            <w:tcBorders>
              <w:top w:val="single" w:sz="4" w:space="0" w:color="auto"/>
              <w:left w:val="single" w:sz="4" w:space="0" w:color="auto"/>
              <w:bottom w:val="nil"/>
              <w:right w:val="single" w:sz="4" w:space="0" w:color="auto"/>
            </w:tcBorders>
          </w:tcPr>
          <w:p w:rsidR="00E77458" w:rsidRPr="00CB4A33" w:rsidRDefault="00E77458" w:rsidP="00E77458">
            <w:pPr>
              <w:jc w:val="center"/>
              <w:rPr>
                <w:color w:val="000000"/>
                <w:sz w:val="16"/>
                <w:szCs w:val="16"/>
              </w:rPr>
            </w:pPr>
            <w:r w:rsidRPr="00CB4A33">
              <w:rPr>
                <w:color w:val="000000"/>
                <w:sz w:val="16"/>
                <w:szCs w:val="16"/>
              </w:rPr>
              <w:t>5</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6</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7</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9</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10</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11</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12</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13</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14</w:t>
            </w:r>
          </w:p>
        </w:tc>
        <w:tc>
          <w:tcPr>
            <w:tcW w:w="289" w:type="pct"/>
            <w:tcBorders>
              <w:top w:val="single" w:sz="4" w:space="0" w:color="auto"/>
              <w:left w:val="single" w:sz="4" w:space="0" w:color="auto"/>
              <w:bottom w:val="nil"/>
              <w:right w:val="single" w:sz="4" w:space="0" w:color="auto"/>
            </w:tcBorders>
          </w:tcPr>
          <w:p w:rsidR="00E77458" w:rsidRPr="00CB4A33" w:rsidRDefault="00E77458" w:rsidP="00E77458">
            <w:pPr>
              <w:jc w:val="center"/>
              <w:rPr>
                <w:color w:val="000000"/>
                <w:sz w:val="16"/>
                <w:szCs w:val="16"/>
              </w:rPr>
            </w:pPr>
            <w:r w:rsidRPr="00CB4A33">
              <w:rPr>
                <w:color w:val="000000"/>
                <w:sz w:val="16"/>
                <w:szCs w:val="16"/>
              </w:rPr>
              <w:t>15</w:t>
            </w:r>
          </w:p>
        </w:tc>
        <w:tc>
          <w:tcPr>
            <w:tcW w:w="274" w:type="pct"/>
            <w:tcBorders>
              <w:top w:val="single" w:sz="4" w:space="0" w:color="auto"/>
              <w:left w:val="single" w:sz="4" w:space="0" w:color="auto"/>
              <w:bottom w:val="nil"/>
              <w:right w:val="single" w:sz="4" w:space="0" w:color="auto"/>
            </w:tcBorders>
          </w:tcPr>
          <w:p w:rsidR="00E77458" w:rsidRPr="00CB4A33" w:rsidRDefault="00E77458" w:rsidP="00E77458">
            <w:pPr>
              <w:jc w:val="center"/>
              <w:rPr>
                <w:color w:val="000000"/>
                <w:sz w:val="16"/>
                <w:szCs w:val="16"/>
              </w:rPr>
            </w:pPr>
            <w:r w:rsidRPr="00CB4A33">
              <w:rPr>
                <w:color w:val="000000"/>
                <w:sz w:val="16"/>
                <w:szCs w:val="16"/>
              </w:rPr>
              <w:t>16</w:t>
            </w:r>
          </w:p>
        </w:tc>
      </w:tr>
      <w:tr w:rsidR="00E77458" w:rsidRPr="00CB4A33" w:rsidTr="00E77458">
        <w:trPr>
          <w:trHeight w:val="736"/>
        </w:trPr>
        <w:tc>
          <w:tcPr>
            <w:tcW w:w="130" w:type="pct"/>
            <w:tcBorders>
              <w:top w:val="single" w:sz="2"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1</w:t>
            </w:r>
          </w:p>
        </w:tc>
        <w:tc>
          <w:tcPr>
            <w:tcW w:w="617" w:type="pct"/>
            <w:tcBorders>
              <w:top w:val="single" w:sz="2"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rPr>
            </w:pPr>
            <w:r w:rsidRPr="00CB4A33">
              <w:rPr>
                <w:color w:val="000000"/>
                <w:sz w:val="16"/>
                <w:szCs w:val="16"/>
              </w:rPr>
              <w:t>Коэффициент (</w:t>
            </w:r>
            <w:proofErr w:type="spellStart"/>
            <w:r w:rsidRPr="00CB4A33">
              <w:rPr>
                <w:color w:val="000000"/>
                <w:sz w:val="16"/>
                <w:szCs w:val="16"/>
              </w:rPr>
              <w:t>Кбс</w:t>
            </w:r>
            <w:proofErr w:type="spellEnd"/>
            <w:r w:rsidRPr="00CB4A33">
              <w:rPr>
                <w:color w:val="000000"/>
                <w:sz w:val="16"/>
                <w:szCs w:val="16"/>
              </w:rPr>
              <w:t>) соотношения безвозмездных перечислений (БП) и собственных доходов (СД)</w:t>
            </w:r>
          </w:p>
        </w:tc>
        <w:tc>
          <w:tcPr>
            <w:tcW w:w="350" w:type="pct"/>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proofErr w:type="spellStart"/>
            <w:r w:rsidRPr="00CB4A33">
              <w:rPr>
                <w:color w:val="000000"/>
                <w:sz w:val="16"/>
                <w:szCs w:val="16"/>
              </w:rPr>
              <w:t>Кбс</w:t>
            </w:r>
            <w:proofErr w:type="spellEnd"/>
            <w:r w:rsidRPr="00CB4A33">
              <w:rPr>
                <w:color w:val="000000"/>
                <w:sz w:val="16"/>
                <w:szCs w:val="16"/>
              </w:rPr>
              <w:t xml:space="preserve"> = БП/СД</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0,63</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hanging="81"/>
              <w:jc w:val="center"/>
              <w:rPr>
                <w:bCs/>
                <w:color w:val="000000"/>
                <w:sz w:val="17"/>
                <w:szCs w:val="17"/>
              </w:rPr>
            </w:pPr>
            <w:r w:rsidRPr="00CB4A33">
              <w:rPr>
                <w:bCs/>
                <w:color w:val="000000"/>
                <w:sz w:val="17"/>
                <w:szCs w:val="17"/>
              </w:rPr>
              <w:t>0,43</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jc w:val="center"/>
              <w:rPr>
                <w:color w:val="000000"/>
                <w:sz w:val="17"/>
                <w:szCs w:val="17"/>
              </w:rPr>
            </w:pPr>
            <w:r w:rsidRPr="00CB4A33">
              <w:rPr>
                <w:color w:val="000000"/>
                <w:sz w:val="17"/>
                <w:szCs w:val="17"/>
              </w:rPr>
              <w:t>0,60</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0,91</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0,95</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1,02</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lang w:val="en-US"/>
              </w:rPr>
            </w:pPr>
            <w:r w:rsidRPr="00CB4A33">
              <w:rPr>
                <w:color w:val="000000"/>
                <w:sz w:val="17"/>
                <w:szCs w:val="17"/>
                <w:lang w:val="en-US"/>
              </w:rPr>
              <w:t>1</w:t>
            </w:r>
            <w:r w:rsidRPr="00CB4A33">
              <w:rPr>
                <w:color w:val="000000"/>
                <w:sz w:val="17"/>
                <w:szCs w:val="17"/>
              </w:rPr>
              <w:t>,</w:t>
            </w:r>
            <w:r w:rsidRPr="00CB4A33">
              <w:rPr>
                <w:color w:val="000000"/>
                <w:sz w:val="17"/>
                <w:szCs w:val="17"/>
                <w:lang w:val="en-US"/>
              </w:rPr>
              <w:t>04</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1,09</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0,96</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1,03</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1,04</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1,08</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1,04</w:t>
            </w:r>
          </w:p>
        </w:tc>
      </w:tr>
      <w:tr w:rsidR="00E77458" w:rsidRPr="00CB4A33" w:rsidTr="00E77458">
        <w:trPr>
          <w:trHeight w:val="131"/>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2</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rPr>
            </w:pPr>
            <w:r w:rsidRPr="00CB4A33">
              <w:rPr>
                <w:color w:val="000000"/>
                <w:sz w:val="16"/>
                <w:szCs w:val="16"/>
              </w:rPr>
              <w:t>Коэффициент автономии (Ка)</w:t>
            </w:r>
          </w:p>
        </w:tc>
        <w:tc>
          <w:tcPr>
            <w:tcW w:w="350" w:type="pct"/>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r w:rsidRPr="00CB4A33">
              <w:rPr>
                <w:color w:val="000000"/>
                <w:sz w:val="16"/>
                <w:szCs w:val="16"/>
              </w:rPr>
              <w:t>Ка = СД/Д</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0,85</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hanging="81"/>
              <w:jc w:val="center"/>
              <w:rPr>
                <w:color w:val="000000"/>
                <w:sz w:val="17"/>
                <w:szCs w:val="17"/>
              </w:rPr>
            </w:pPr>
            <w:r w:rsidRPr="00CB4A33">
              <w:rPr>
                <w:color w:val="000000"/>
                <w:sz w:val="17"/>
                <w:szCs w:val="17"/>
              </w:rPr>
              <w:t>0,81</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jc w:val="center"/>
              <w:rPr>
                <w:color w:val="000000"/>
                <w:sz w:val="17"/>
                <w:szCs w:val="17"/>
              </w:rPr>
            </w:pPr>
            <w:r w:rsidRPr="00CB4A33">
              <w:rPr>
                <w:color w:val="000000"/>
                <w:sz w:val="17"/>
                <w:szCs w:val="17"/>
              </w:rPr>
              <w:t>0,71</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0,65</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0,56</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0,57</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lang w:val="en-US"/>
              </w:rPr>
            </w:pPr>
            <w:r w:rsidRPr="00CB4A33">
              <w:rPr>
                <w:color w:val="000000"/>
                <w:sz w:val="17"/>
                <w:szCs w:val="17"/>
                <w:lang w:val="en-US"/>
              </w:rPr>
              <w:t>0</w:t>
            </w:r>
            <w:r w:rsidRPr="00CB4A33">
              <w:rPr>
                <w:color w:val="000000"/>
                <w:sz w:val="17"/>
                <w:szCs w:val="17"/>
              </w:rPr>
              <w:t>,</w:t>
            </w:r>
            <w:r w:rsidRPr="00CB4A33">
              <w:rPr>
                <w:color w:val="000000"/>
                <w:sz w:val="17"/>
                <w:szCs w:val="17"/>
                <w:lang w:val="en-US"/>
              </w:rPr>
              <w:t>57</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0,58</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0,60</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0,59</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0,57</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0,52</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0,53</w:t>
            </w:r>
          </w:p>
        </w:tc>
      </w:tr>
      <w:tr w:rsidR="00E77458" w:rsidRPr="00CB4A33" w:rsidTr="00E77458">
        <w:trPr>
          <w:trHeight w:val="322"/>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3</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rPr>
            </w:pPr>
            <w:r w:rsidRPr="00CB4A33">
              <w:rPr>
                <w:color w:val="000000"/>
                <w:sz w:val="16"/>
                <w:szCs w:val="16"/>
              </w:rPr>
              <w:t>Коэффициент бюджетного покрытия</w:t>
            </w:r>
          </w:p>
        </w:tc>
        <w:tc>
          <w:tcPr>
            <w:tcW w:w="350" w:type="pct"/>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proofErr w:type="spellStart"/>
            <w:r w:rsidRPr="00CB4A33">
              <w:rPr>
                <w:color w:val="000000"/>
                <w:sz w:val="16"/>
                <w:szCs w:val="16"/>
              </w:rPr>
              <w:t>Кбп</w:t>
            </w:r>
            <w:proofErr w:type="spellEnd"/>
            <w:r w:rsidRPr="00CB4A33">
              <w:rPr>
                <w:color w:val="000000"/>
                <w:sz w:val="16"/>
                <w:szCs w:val="16"/>
              </w:rPr>
              <w:t xml:space="preserve"> = Д/Р</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0,99</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hanging="81"/>
              <w:jc w:val="center"/>
              <w:rPr>
                <w:color w:val="000000"/>
                <w:sz w:val="17"/>
                <w:szCs w:val="17"/>
              </w:rPr>
            </w:pPr>
            <w:r w:rsidRPr="00CB4A33">
              <w:rPr>
                <w:color w:val="000000"/>
                <w:sz w:val="17"/>
                <w:szCs w:val="17"/>
              </w:rPr>
              <w:t>0,97</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jc w:val="center"/>
              <w:rPr>
                <w:color w:val="000000"/>
                <w:sz w:val="17"/>
                <w:szCs w:val="17"/>
              </w:rPr>
            </w:pPr>
            <w:r w:rsidRPr="00CB4A33">
              <w:rPr>
                <w:color w:val="000000"/>
                <w:sz w:val="17"/>
                <w:szCs w:val="17"/>
              </w:rPr>
              <w:t>0,96</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1,02</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lang w:val="en-US"/>
              </w:rPr>
            </w:pPr>
            <w:r w:rsidRPr="00CB4A33">
              <w:rPr>
                <w:color w:val="000000"/>
                <w:sz w:val="17"/>
                <w:szCs w:val="17"/>
                <w:lang w:val="en-US"/>
              </w:rPr>
              <w:t>1</w:t>
            </w:r>
            <w:r w:rsidRPr="00CB4A33">
              <w:rPr>
                <w:color w:val="000000"/>
                <w:sz w:val="17"/>
                <w:szCs w:val="17"/>
              </w:rPr>
              <w:t>,</w:t>
            </w:r>
            <w:r w:rsidRPr="00CB4A33">
              <w:rPr>
                <w:color w:val="000000"/>
                <w:sz w:val="17"/>
                <w:szCs w:val="17"/>
                <w:lang w:val="en-US"/>
              </w:rPr>
              <w:t>00</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1,00</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1,02</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0,97</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0,96</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0,96</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color w:val="000000"/>
                <w:sz w:val="17"/>
                <w:szCs w:val="17"/>
              </w:rPr>
            </w:pPr>
            <w:r w:rsidRPr="00CB4A33">
              <w:rPr>
                <w:color w:val="000000"/>
                <w:sz w:val="17"/>
                <w:szCs w:val="17"/>
              </w:rPr>
              <w:t>0,97</w:t>
            </w:r>
          </w:p>
        </w:tc>
      </w:tr>
      <w:tr w:rsidR="00E77458" w:rsidRPr="00CB4A33" w:rsidTr="00E77458">
        <w:trPr>
          <w:trHeight w:val="314"/>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4</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rPr>
            </w:pPr>
            <w:r w:rsidRPr="00CB4A33">
              <w:rPr>
                <w:color w:val="000000"/>
                <w:sz w:val="16"/>
                <w:szCs w:val="16"/>
              </w:rPr>
              <w:t>Коэффициент бюджетной результативности, руб./чел.</w:t>
            </w:r>
          </w:p>
        </w:tc>
        <w:tc>
          <w:tcPr>
            <w:tcW w:w="350" w:type="pct"/>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proofErr w:type="spellStart"/>
            <w:r w:rsidRPr="00CB4A33">
              <w:rPr>
                <w:color w:val="000000"/>
                <w:sz w:val="16"/>
                <w:szCs w:val="16"/>
              </w:rPr>
              <w:t>Кбр</w:t>
            </w:r>
            <w:proofErr w:type="spellEnd"/>
            <w:r w:rsidRPr="00CB4A33">
              <w:rPr>
                <w:color w:val="000000"/>
                <w:sz w:val="16"/>
                <w:szCs w:val="16"/>
              </w:rPr>
              <w:t xml:space="preserve"> = СД/Ч</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51 669,0</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hanging="81"/>
              <w:jc w:val="center"/>
              <w:rPr>
                <w:color w:val="000000"/>
                <w:sz w:val="17"/>
                <w:szCs w:val="17"/>
              </w:rPr>
            </w:pPr>
            <w:r w:rsidRPr="00CB4A33">
              <w:rPr>
                <w:color w:val="000000"/>
                <w:sz w:val="17"/>
                <w:szCs w:val="17"/>
              </w:rPr>
              <w:t>41 847,9</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ind w:left="-109" w:right="-51"/>
              <w:jc w:val="center"/>
              <w:rPr>
                <w:color w:val="000000"/>
                <w:sz w:val="17"/>
                <w:szCs w:val="17"/>
              </w:rPr>
            </w:pPr>
            <w:r w:rsidRPr="00CB4A33">
              <w:rPr>
                <w:color w:val="000000"/>
                <w:sz w:val="17"/>
                <w:szCs w:val="17"/>
              </w:rPr>
              <w:t>41 345,0</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43 188,0</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31 995,0</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32 209,4</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lang w:val="en-US"/>
              </w:rPr>
            </w:pPr>
            <w:r w:rsidRPr="00CB4A33">
              <w:rPr>
                <w:color w:val="000000"/>
                <w:sz w:val="17"/>
                <w:szCs w:val="17"/>
                <w:lang w:val="en-US"/>
              </w:rPr>
              <w:t>44 </w:t>
            </w:r>
            <w:r w:rsidRPr="00CB4A33">
              <w:rPr>
                <w:color w:val="000000"/>
                <w:sz w:val="17"/>
                <w:szCs w:val="17"/>
              </w:rPr>
              <w:t>014,4</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47 554,55</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55 378,63</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57 609,32</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55 413,27</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46 526,93</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46 407,48</w:t>
            </w:r>
          </w:p>
        </w:tc>
      </w:tr>
      <w:tr w:rsidR="00E77458" w:rsidRPr="00CB4A33" w:rsidTr="00E77458">
        <w:trPr>
          <w:trHeight w:val="516"/>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5</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rPr>
            </w:pPr>
            <w:r w:rsidRPr="00CB4A33">
              <w:rPr>
                <w:color w:val="000000"/>
                <w:sz w:val="16"/>
                <w:szCs w:val="16"/>
              </w:rPr>
              <w:t>Коэффициент бюджетной обеспеченности населения, руб./чел.</w:t>
            </w:r>
          </w:p>
        </w:tc>
        <w:tc>
          <w:tcPr>
            <w:tcW w:w="350" w:type="pct"/>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proofErr w:type="spellStart"/>
            <w:r w:rsidRPr="00CB4A33">
              <w:rPr>
                <w:color w:val="000000"/>
                <w:sz w:val="16"/>
                <w:szCs w:val="16"/>
              </w:rPr>
              <w:t>Кбо</w:t>
            </w:r>
            <w:proofErr w:type="spellEnd"/>
            <w:r w:rsidRPr="00CB4A33">
              <w:rPr>
                <w:color w:val="000000"/>
                <w:sz w:val="16"/>
                <w:szCs w:val="16"/>
              </w:rPr>
              <w:t xml:space="preserve"> = Р/Ч</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61 402,2</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hanging="81"/>
              <w:jc w:val="center"/>
              <w:rPr>
                <w:color w:val="000000"/>
                <w:sz w:val="17"/>
                <w:szCs w:val="17"/>
              </w:rPr>
            </w:pPr>
            <w:r w:rsidRPr="00CB4A33">
              <w:rPr>
                <w:color w:val="000000"/>
                <w:sz w:val="17"/>
                <w:szCs w:val="17"/>
              </w:rPr>
              <w:t>53 231,2</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ind w:left="-109" w:right="-51"/>
              <w:jc w:val="center"/>
              <w:rPr>
                <w:color w:val="000000"/>
                <w:sz w:val="17"/>
                <w:szCs w:val="17"/>
              </w:rPr>
            </w:pPr>
            <w:r w:rsidRPr="00CB4A33">
              <w:rPr>
                <w:color w:val="000000"/>
                <w:sz w:val="17"/>
                <w:szCs w:val="17"/>
              </w:rPr>
              <w:t>60 281,2</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65 305,2</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58 389,8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66 435,4</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lang w:val="en-US"/>
              </w:rPr>
              <w:t>77 </w:t>
            </w:r>
            <w:r w:rsidRPr="00CB4A33">
              <w:rPr>
                <w:color w:val="000000"/>
                <w:sz w:val="17"/>
                <w:szCs w:val="17"/>
              </w:rPr>
              <w:t>729</w:t>
            </w:r>
            <w:r w:rsidRPr="00CB4A33">
              <w:rPr>
                <w:color w:val="000000"/>
                <w:sz w:val="17"/>
                <w:szCs w:val="17"/>
                <w:lang w:val="en-US"/>
              </w:rPr>
              <w:t>,</w:t>
            </w:r>
            <w:r w:rsidRPr="00CB4A33">
              <w:rPr>
                <w:color w:val="000000"/>
                <w:sz w:val="17"/>
                <w:szCs w:val="17"/>
              </w:rPr>
              <w:t>1</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82 525,3</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89 968,0</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101 083,4</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100 770,2</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92 457,6</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91 174,1</w:t>
            </w:r>
          </w:p>
        </w:tc>
      </w:tr>
      <w:tr w:rsidR="00E77458" w:rsidRPr="00CB4A33" w:rsidTr="00E77458">
        <w:trPr>
          <w:trHeight w:val="63"/>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6</w:t>
            </w:r>
          </w:p>
        </w:tc>
        <w:tc>
          <w:tcPr>
            <w:tcW w:w="617" w:type="pct"/>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rPr>
                <w:color w:val="000000"/>
                <w:sz w:val="16"/>
                <w:szCs w:val="16"/>
              </w:rPr>
            </w:pPr>
            <w:r w:rsidRPr="00CB4A33">
              <w:rPr>
                <w:color w:val="000000"/>
                <w:sz w:val="16"/>
                <w:szCs w:val="16"/>
              </w:rPr>
              <w:t xml:space="preserve">Цепной темп прироста </w:t>
            </w:r>
            <w:proofErr w:type="spellStart"/>
            <w:r w:rsidRPr="00CB4A33">
              <w:rPr>
                <w:color w:val="000000"/>
                <w:sz w:val="16"/>
                <w:szCs w:val="16"/>
              </w:rPr>
              <w:t>Кбо</w:t>
            </w:r>
            <w:proofErr w:type="spellEnd"/>
            <w:r w:rsidRPr="00CB4A33">
              <w:rPr>
                <w:color w:val="000000"/>
                <w:sz w:val="16"/>
                <w:szCs w:val="16"/>
              </w:rPr>
              <w:t>, %</w:t>
            </w:r>
          </w:p>
        </w:tc>
        <w:tc>
          <w:tcPr>
            <w:tcW w:w="350" w:type="pct"/>
            <w:tcBorders>
              <w:top w:val="nil"/>
              <w:left w:val="nil"/>
              <w:bottom w:val="single" w:sz="4" w:space="0" w:color="auto"/>
              <w:right w:val="single" w:sz="4" w:space="0" w:color="auto"/>
            </w:tcBorders>
            <w:shd w:val="clear" w:color="auto" w:fill="auto"/>
            <w:vAlign w:val="center"/>
          </w:tcPr>
          <w:p w:rsidR="00E77458" w:rsidRPr="00CB4A33" w:rsidRDefault="00E77458" w:rsidP="00E77458">
            <w:pPr>
              <w:ind w:left="-39" w:right="-53"/>
              <w:jc w:val="center"/>
              <w:rPr>
                <w:color w:val="000000"/>
                <w:sz w:val="16"/>
                <w:szCs w:val="16"/>
              </w:rPr>
            </w:pPr>
            <w:proofErr w:type="spellStart"/>
            <w:r w:rsidRPr="00CB4A33">
              <w:rPr>
                <w:color w:val="000000"/>
                <w:sz w:val="16"/>
                <w:szCs w:val="16"/>
              </w:rPr>
              <w:t>Кбо</w:t>
            </w:r>
            <w:proofErr w:type="spellEnd"/>
            <w:r w:rsidRPr="00CB4A33">
              <w:rPr>
                <w:color w:val="000000"/>
                <w:sz w:val="16"/>
                <w:szCs w:val="16"/>
              </w:rPr>
              <w:t xml:space="preserve"> </w:t>
            </w:r>
            <w:r w:rsidRPr="00CB4A33">
              <w:rPr>
                <w:color w:val="000000"/>
                <w:sz w:val="16"/>
                <w:szCs w:val="16"/>
                <w:lang w:val="en-US"/>
              </w:rPr>
              <w:t>n</w:t>
            </w:r>
            <w:r w:rsidRPr="00CB4A33">
              <w:rPr>
                <w:color w:val="000000"/>
                <w:sz w:val="16"/>
                <w:szCs w:val="16"/>
              </w:rPr>
              <w:t xml:space="preserve"> / </w:t>
            </w:r>
            <w:proofErr w:type="spellStart"/>
            <w:r w:rsidRPr="00CB4A33">
              <w:rPr>
                <w:color w:val="000000"/>
                <w:sz w:val="16"/>
                <w:szCs w:val="16"/>
              </w:rPr>
              <w:t>Кбо</w:t>
            </w:r>
            <w:proofErr w:type="spellEnd"/>
            <w:r w:rsidRPr="00CB4A33">
              <w:rPr>
                <w:color w:val="000000"/>
                <w:sz w:val="16"/>
                <w:szCs w:val="16"/>
              </w:rPr>
              <w:t xml:space="preserve"> </w:t>
            </w:r>
            <w:r w:rsidRPr="00CB4A33">
              <w:rPr>
                <w:color w:val="000000"/>
                <w:sz w:val="16"/>
                <w:szCs w:val="16"/>
                <w:lang w:val="en-US"/>
              </w:rPr>
              <w:t>n</w:t>
            </w:r>
            <w:r w:rsidRPr="00CB4A33">
              <w:rPr>
                <w:color w:val="000000"/>
                <w:sz w:val="16"/>
                <w:szCs w:val="16"/>
              </w:rPr>
              <w:t>-1 * 100</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hanging="81"/>
              <w:jc w:val="center"/>
              <w:rPr>
                <w:color w:val="000000"/>
                <w:sz w:val="17"/>
                <w:szCs w:val="17"/>
              </w:rPr>
            </w:pPr>
            <w:r w:rsidRPr="00CB4A33">
              <w:rPr>
                <w:color w:val="000000"/>
                <w:sz w:val="17"/>
                <w:szCs w:val="17"/>
              </w:rPr>
              <w:t>0,98</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ind w:left="-109" w:right="-51"/>
              <w:jc w:val="center"/>
              <w:rPr>
                <w:color w:val="000000"/>
                <w:sz w:val="17"/>
                <w:szCs w:val="17"/>
              </w:rPr>
            </w:pPr>
            <w:r w:rsidRPr="00CB4A33">
              <w:rPr>
                <w:color w:val="000000"/>
                <w:sz w:val="17"/>
                <w:szCs w:val="17"/>
              </w:rPr>
              <w:t>4,79</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- 0,01</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- 7,52</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13,78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lang w:val="en-US"/>
              </w:rPr>
            </w:pPr>
            <w:r w:rsidRPr="00CB4A33">
              <w:rPr>
                <w:color w:val="000000"/>
                <w:sz w:val="17"/>
                <w:szCs w:val="17"/>
                <w:lang w:val="en-US"/>
              </w:rPr>
              <w:t>17</w:t>
            </w:r>
            <w:r w:rsidRPr="00CB4A33">
              <w:rPr>
                <w:color w:val="000000"/>
                <w:sz w:val="17"/>
                <w:szCs w:val="17"/>
              </w:rPr>
              <w:t>,00</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14,14</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15,75</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22,49</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12,01</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-8,53</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-9,52</w:t>
            </w:r>
          </w:p>
        </w:tc>
      </w:tr>
      <w:tr w:rsidR="00E77458" w:rsidRPr="00CB4A33" w:rsidTr="00E77458">
        <w:trPr>
          <w:trHeight w:val="647"/>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7</w:t>
            </w:r>
          </w:p>
        </w:tc>
        <w:tc>
          <w:tcPr>
            <w:tcW w:w="617" w:type="pct"/>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rPr>
                <w:color w:val="000000"/>
                <w:sz w:val="16"/>
                <w:szCs w:val="16"/>
              </w:rPr>
            </w:pPr>
            <w:r w:rsidRPr="00CB4A33">
              <w:rPr>
                <w:color w:val="000000"/>
                <w:sz w:val="16"/>
                <w:szCs w:val="16"/>
              </w:rPr>
              <w:t>Коэффициент бюджетной обеспеченности уровня жизни населения, руб./чел.</w:t>
            </w:r>
          </w:p>
        </w:tc>
        <w:tc>
          <w:tcPr>
            <w:tcW w:w="350" w:type="pct"/>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Кбо2 = Р/Ч</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55 095,5</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hanging="81"/>
              <w:jc w:val="center"/>
              <w:rPr>
                <w:color w:val="000000"/>
                <w:sz w:val="17"/>
                <w:szCs w:val="17"/>
              </w:rPr>
            </w:pPr>
            <w:r w:rsidRPr="00CB4A33">
              <w:rPr>
                <w:color w:val="000000"/>
                <w:sz w:val="17"/>
                <w:szCs w:val="17"/>
              </w:rPr>
              <w:t>46 716,9</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ind w:left="-109" w:right="-51"/>
              <w:jc w:val="center"/>
              <w:rPr>
                <w:color w:val="000000"/>
                <w:sz w:val="17"/>
                <w:szCs w:val="17"/>
              </w:rPr>
            </w:pPr>
            <w:r w:rsidRPr="00CB4A33">
              <w:rPr>
                <w:color w:val="000000"/>
                <w:sz w:val="17"/>
                <w:szCs w:val="17"/>
              </w:rPr>
              <w:t>55 362,9</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60 056,1</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54 085,8</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lang w:val="en-US"/>
              </w:rPr>
            </w:pPr>
            <w:r w:rsidRPr="00CB4A33">
              <w:rPr>
                <w:color w:val="000000"/>
                <w:sz w:val="17"/>
                <w:szCs w:val="17"/>
              </w:rPr>
              <w:t>61 </w:t>
            </w:r>
            <w:r w:rsidRPr="00CB4A33">
              <w:rPr>
                <w:color w:val="000000"/>
                <w:sz w:val="17"/>
                <w:szCs w:val="17"/>
                <w:lang w:val="en-US"/>
              </w:rPr>
              <w:t>027</w:t>
            </w:r>
            <w:r w:rsidRPr="00CB4A33">
              <w:rPr>
                <w:color w:val="000000"/>
                <w:sz w:val="17"/>
                <w:szCs w:val="17"/>
              </w:rPr>
              <w:t>,</w:t>
            </w:r>
            <w:r w:rsidRPr="00CB4A33">
              <w:rPr>
                <w:color w:val="000000"/>
                <w:sz w:val="17"/>
                <w:szCs w:val="17"/>
                <w:lang w:val="en-US"/>
              </w:rPr>
              <w:t>0</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lang w:val="en-US"/>
              </w:rPr>
            </w:pPr>
            <w:r w:rsidRPr="00CB4A33">
              <w:rPr>
                <w:color w:val="000000"/>
                <w:sz w:val="17"/>
                <w:szCs w:val="17"/>
                <w:lang w:val="en-US"/>
              </w:rPr>
              <w:t>71 </w:t>
            </w:r>
            <w:r w:rsidRPr="00CB4A33">
              <w:rPr>
                <w:color w:val="000000"/>
                <w:sz w:val="17"/>
                <w:szCs w:val="17"/>
              </w:rPr>
              <w:t>262,6</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76 825,73</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84 198,18</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94 203,54</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90 395,45</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80 901,16</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78 582,89</w:t>
            </w:r>
          </w:p>
        </w:tc>
      </w:tr>
      <w:tr w:rsidR="00E77458" w:rsidRPr="00CB4A33" w:rsidTr="00E77458">
        <w:trPr>
          <w:trHeight w:val="261"/>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8</w:t>
            </w:r>
          </w:p>
        </w:tc>
        <w:tc>
          <w:tcPr>
            <w:tcW w:w="617" w:type="pct"/>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rPr>
                <w:color w:val="000000"/>
                <w:sz w:val="16"/>
                <w:szCs w:val="16"/>
              </w:rPr>
            </w:pPr>
            <w:r w:rsidRPr="00CB4A33">
              <w:rPr>
                <w:color w:val="000000"/>
                <w:sz w:val="16"/>
                <w:szCs w:val="16"/>
              </w:rPr>
              <w:t>Цепной темп прироста Кбо2, %</w:t>
            </w:r>
          </w:p>
        </w:tc>
        <w:tc>
          <w:tcPr>
            <w:tcW w:w="350" w:type="pct"/>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6"/>
                <w:szCs w:val="16"/>
              </w:rPr>
            </w:pPr>
            <w:r w:rsidRPr="00CB4A33">
              <w:rPr>
                <w:color w:val="000000"/>
                <w:sz w:val="16"/>
                <w:szCs w:val="16"/>
              </w:rPr>
              <w:t>Кбо2</w:t>
            </w:r>
            <w:r w:rsidRPr="00CB4A33">
              <w:rPr>
                <w:color w:val="000000"/>
                <w:sz w:val="16"/>
                <w:szCs w:val="16"/>
                <w:lang w:val="en-US"/>
              </w:rPr>
              <w:t>n</w:t>
            </w:r>
            <w:r w:rsidRPr="00CB4A33">
              <w:rPr>
                <w:color w:val="000000"/>
                <w:sz w:val="16"/>
                <w:szCs w:val="16"/>
              </w:rPr>
              <w:t xml:space="preserve"> /</w:t>
            </w:r>
            <w:r w:rsidRPr="00CB4A33">
              <w:rPr>
                <w:color w:val="000000"/>
                <w:sz w:val="16"/>
                <w:szCs w:val="16"/>
                <w:lang w:val="en-US"/>
              </w:rPr>
              <w:t xml:space="preserve"> </w:t>
            </w:r>
            <w:r w:rsidRPr="00CB4A33">
              <w:rPr>
                <w:color w:val="000000"/>
                <w:sz w:val="16"/>
                <w:szCs w:val="16"/>
              </w:rPr>
              <w:t xml:space="preserve">Кбо2 </w:t>
            </w:r>
            <w:r w:rsidRPr="00CB4A33">
              <w:rPr>
                <w:color w:val="000000"/>
                <w:sz w:val="16"/>
                <w:szCs w:val="16"/>
                <w:lang w:val="en-US"/>
              </w:rPr>
              <w:t>n-1</w:t>
            </w:r>
            <w:r w:rsidRPr="00CB4A33">
              <w:rPr>
                <w:color w:val="000000"/>
                <w:sz w:val="16"/>
                <w:szCs w:val="16"/>
              </w:rPr>
              <w:t xml:space="preserve"> * 100</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hanging="81"/>
              <w:jc w:val="center"/>
              <w:rPr>
                <w:color w:val="000000"/>
                <w:sz w:val="17"/>
                <w:szCs w:val="17"/>
              </w:rPr>
            </w:pPr>
            <w:r w:rsidRPr="00CB4A33">
              <w:rPr>
                <w:color w:val="000000"/>
                <w:sz w:val="17"/>
                <w:szCs w:val="17"/>
              </w:rPr>
              <w:t>0,66</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ind w:left="-109" w:right="-51"/>
              <w:jc w:val="center"/>
              <w:rPr>
                <w:color w:val="000000"/>
                <w:sz w:val="17"/>
                <w:szCs w:val="17"/>
              </w:rPr>
            </w:pPr>
            <w:r w:rsidRPr="00CB4A33">
              <w:rPr>
                <w:color w:val="000000"/>
                <w:sz w:val="17"/>
                <w:szCs w:val="17"/>
              </w:rPr>
              <w:t>10,98</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+ 0,80</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- 7,83</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lang w:val="en-US"/>
              </w:rPr>
            </w:pPr>
            <w:r w:rsidRPr="00CB4A33">
              <w:rPr>
                <w:color w:val="000000"/>
                <w:sz w:val="17"/>
                <w:szCs w:val="17"/>
              </w:rPr>
              <w:t>1</w:t>
            </w:r>
            <w:r w:rsidRPr="00CB4A33">
              <w:rPr>
                <w:color w:val="000000"/>
                <w:sz w:val="17"/>
                <w:szCs w:val="17"/>
                <w:lang w:val="en-US"/>
              </w:rPr>
              <w:t>2</w:t>
            </w:r>
            <w:r w:rsidRPr="00CB4A33">
              <w:rPr>
                <w:color w:val="000000"/>
                <w:sz w:val="17"/>
                <w:szCs w:val="17"/>
              </w:rPr>
              <w:t>,</w:t>
            </w:r>
            <w:r w:rsidRPr="00CB4A33">
              <w:rPr>
                <w:color w:val="000000"/>
                <w:sz w:val="17"/>
                <w:szCs w:val="17"/>
                <w:lang w:val="en-US"/>
              </w:rPr>
              <w:t>83</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lang w:val="en-US"/>
              </w:rPr>
              <w:t>1</w:t>
            </w:r>
            <w:r w:rsidRPr="00CB4A33">
              <w:rPr>
                <w:color w:val="000000"/>
                <w:sz w:val="17"/>
                <w:szCs w:val="17"/>
              </w:rPr>
              <w:t>6</w:t>
            </w:r>
            <w:r w:rsidRPr="00CB4A33">
              <w:rPr>
                <w:color w:val="000000"/>
                <w:sz w:val="17"/>
                <w:szCs w:val="17"/>
                <w:lang w:val="en-US"/>
              </w:rPr>
              <w:t>,</w:t>
            </w:r>
            <w:r w:rsidRPr="00CB4A33">
              <w:rPr>
                <w:color w:val="000000"/>
                <w:sz w:val="17"/>
                <w:szCs w:val="17"/>
              </w:rPr>
              <w:t>77</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15,80</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18,15</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22,62</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7,36</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-14,12</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jc w:val="center"/>
              <w:rPr>
                <w:color w:val="000000"/>
                <w:sz w:val="17"/>
                <w:szCs w:val="17"/>
              </w:rPr>
            </w:pPr>
            <w:r w:rsidRPr="00CB4A33">
              <w:rPr>
                <w:color w:val="000000"/>
                <w:sz w:val="17"/>
                <w:szCs w:val="17"/>
              </w:rPr>
              <w:t>-13,07</w:t>
            </w:r>
          </w:p>
        </w:tc>
      </w:tr>
      <w:tr w:rsidR="00E77458" w:rsidRPr="00CB4A33" w:rsidTr="00E77458">
        <w:trPr>
          <w:trHeight w:val="647"/>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6"/>
                <w:szCs w:val="16"/>
              </w:rPr>
            </w:pPr>
            <w:r w:rsidRPr="00CB4A33">
              <w:rPr>
                <w:color w:val="000000"/>
                <w:sz w:val="16"/>
                <w:szCs w:val="16"/>
              </w:rPr>
              <w:t>9</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vertAlign w:val="superscript"/>
              </w:rPr>
            </w:pPr>
            <w:r w:rsidRPr="00CB4A33">
              <w:rPr>
                <w:color w:val="000000"/>
                <w:sz w:val="16"/>
                <w:szCs w:val="16"/>
              </w:rPr>
              <w:t xml:space="preserve">Численность постоянного населения на конец года, тыс. чел. в среднегодовом исчислении </w:t>
            </w:r>
            <w:r w:rsidRPr="00CB4A33">
              <w:rPr>
                <w:color w:val="000000"/>
                <w:sz w:val="16"/>
                <w:szCs w:val="16"/>
                <w:vertAlign w:val="superscript"/>
              </w:rPr>
              <w:t>*</w:t>
            </w:r>
          </w:p>
        </w:tc>
        <w:tc>
          <w:tcPr>
            <w:tcW w:w="350" w:type="pct"/>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296,3</w:t>
            </w:r>
          </w:p>
        </w:tc>
        <w:tc>
          <w:tcPr>
            <w:tcW w:w="265" w:type="pct"/>
            <w:tcBorders>
              <w:top w:val="single" w:sz="4" w:space="0" w:color="auto"/>
              <w:left w:val="single" w:sz="4" w:space="0" w:color="auto"/>
              <w:bottom w:val="nil"/>
              <w:right w:val="single" w:sz="4" w:space="0" w:color="auto"/>
            </w:tcBorders>
            <w:vAlign w:val="center"/>
          </w:tcPr>
          <w:p w:rsidR="00E77458" w:rsidRPr="00CB4A33" w:rsidRDefault="00E77458" w:rsidP="00E77458">
            <w:pPr>
              <w:ind w:left="-109" w:right="-51" w:hanging="81"/>
              <w:jc w:val="center"/>
              <w:rPr>
                <w:color w:val="000000"/>
                <w:sz w:val="17"/>
                <w:szCs w:val="17"/>
              </w:rPr>
            </w:pPr>
            <w:r w:rsidRPr="00CB4A33">
              <w:rPr>
                <w:color w:val="000000"/>
                <w:sz w:val="17"/>
                <w:szCs w:val="17"/>
              </w:rPr>
              <w:t>306,7</w:t>
            </w:r>
          </w:p>
        </w:tc>
        <w:tc>
          <w:tcPr>
            <w:tcW w:w="292" w:type="pct"/>
            <w:tcBorders>
              <w:top w:val="single" w:sz="4" w:space="0" w:color="auto"/>
              <w:left w:val="single" w:sz="4" w:space="0" w:color="auto"/>
              <w:bottom w:val="nil"/>
              <w:right w:val="single" w:sz="4" w:space="0" w:color="auto"/>
            </w:tcBorders>
            <w:shd w:val="clear" w:color="auto" w:fill="auto"/>
            <w:noWrap/>
            <w:vAlign w:val="center"/>
          </w:tcPr>
          <w:p w:rsidR="00E77458" w:rsidRPr="00CB4A33" w:rsidRDefault="00E77458" w:rsidP="00E77458">
            <w:pPr>
              <w:jc w:val="center"/>
              <w:rPr>
                <w:sz w:val="17"/>
                <w:szCs w:val="17"/>
              </w:rPr>
            </w:pPr>
            <w:r w:rsidRPr="00CB4A33">
              <w:rPr>
                <w:sz w:val="17"/>
                <w:szCs w:val="17"/>
              </w:rPr>
              <w:t>325,5</w:t>
            </w:r>
          </w:p>
        </w:tc>
        <w:tc>
          <w:tcPr>
            <w:tcW w:w="28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348,6</w:t>
            </w:r>
          </w:p>
        </w:tc>
        <w:tc>
          <w:tcPr>
            <w:tcW w:w="29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366,2</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373,9</w:t>
            </w:r>
          </w:p>
        </w:tc>
        <w:tc>
          <w:tcPr>
            <w:tcW w:w="35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lang w:val="en-US"/>
              </w:rPr>
            </w:pPr>
            <w:r w:rsidRPr="00CB4A33">
              <w:rPr>
                <w:sz w:val="17"/>
                <w:szCs w:val="17"/>
                <w:lang w:val="en-US"/>
              </w:rPr>
              <w:t>38</w:t>
            </w:r>
            <w:r w:rsidRPr="00CB4A33">
              <w:rPr>
                <w:sz w:val="17"/>
                <w:szCs w:val="17"/>
              </w:rPr>
              <w:t>7,2</w:t>
            </w:r>
          </w:p>
        </w:tc>
        <w:tc>
          <w:tcPr>
            <w:tcW w:w="348"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395,9</w:t>
            </w:r>
          </w:p>
        </w:tc>
        <w:tc>
          <w:tcPr>
            <w:tcW w:w="290"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406,9</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415,0</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422,9</w:t>
            </w:r>
          </w:p>
        </w:tc>
        <w:tc>
          <w:tcPr>
            <w:tcW w:w="289"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430,7</w:t>
            </w:r>
          </w:p>
        </w:tc>
        <w:tc>
          <w:tcPr>
            <w:tcW w:w="274" w:type="pct"/>
            <w:tcBorders>
              <w:top w:val="single" w:sz="4" w:space="0" w:color="auto"/>
              <w:left w:val="single" w:sz="4" w:space="0" w:color="auto"/>
              <w:bottom w:val="nil"/>
              <w:right w:val="single" w:sz="4" w:space="0" w:color="auto"/>
            </w:tcBorders>
            <w:vAlign w:val="center"/>
          </w:tcPr>
          <w:p w:rsidR="00E77458" w:rsidRPr="00CB4A33" w:rsidRDefault="00E77458" w:rsidP="00E77458">
            <w:pPr>
              <w:jc w:val="center"/>
              <w:rPr>
                <w:sz w:val="17"/>
                <w:szCs w:val="17"/>
              </w:rPr>
            </w:pPr>
            <w:r w:rsidRPr="00CB4A33">
              <w:rPr>
                <w:sz w:val="17"/>
                <w:szCs w:val="17"/>
              </w:rPr>
              <w:t>438,3</w:t>
            </w:r>
          </w:p>
        </w:tc>
      </w:tr>
      <w:tr w:rsidR="00E77458" w:rsidRPr="00CB4A33" w:rsidTr="00E77458">
        <w:trPr>
          <w:trHeight w:val="354"/>
        </w:trPr>
        <w:tc>
          <w:tcPr>
            <w:tcW w:w="130" w:type="pct"/>
            <w:tcBorders>
              <w:top w:val="nil"/>
              <w:left w:val="single" w:sz="4" w:space="0" w:color="auto"/>
              <w:bottom w:val="single" w:sz="4" w:space="0" w:color="auto"/>
              <w:right w:val="single" w:sz="4" w:space="0" w:color="auto"/>
            </w:tcBorders>
            <w:vAlign w:val="center"/>
          </w:tcPr>
          <w:p w:rsidR="00E77458" w:rsidRPr="00CB4A33" w:rsidRDefault="00E77458" w:rsidP="00E77458">
            <w:pPr>
              <w:ind w:hanging="126"/>
              <w:jc w:val="center"/>
              <w:rPr>
                <w:color w:val="000000"/>
                <w:sz w:val="16"/>
                <w:szCs w:val="16"/>
              </w:rPr>
            </w:pPr>
            <w:r w:rsidRPr="00CB4A33">
              <w:rPr>
                <w:color w:val="000000"/>
                <w:sz w:val="16"/>
                <w:szCs w:val="16"/>
              </w:rPr>
              <w:t>10</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rPr>
                <w:color w:val="000000"/>
                <w:sz w:val="16"/>
                <w:szCs w:val="16"/>
                <w:vertAlign w:val="superscript"/>
              </w:rPr>
            </w:pPr>
            <w:r w:rsidRPr="00CB4A33">
              <w:rPr>
                <w:color w:val="000000"/>
                <w:sz w:val="16"/>
                <w:szCs w:val="16"/>
              </w:rPr>
              <w:t xml:space="preserve">Прожиточный минимум в среднем на душу населения, руб./чел. </w:t>
            </w:r>
            <w:r w:rsidRPr="00CB4A33">
              <w:rPr>
                <w:color w:val="000000"/>
                <w:sz w:val="16"/>
                <w:szCs w:val="16"/>
                <w:vertAlign w:val="superscript"/>
              </w:rPr>
              <w:t>*</w:t>
            </w:r>
          </w:p>
        </w:tc>
        <w:tc>
          <w:tcPr>
            <w:tcW w:w="350" w:type="pct"/>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w:t>
            </w:r>
          </w:p>
        </w:tc>
        <w:tc>
          <w:tcPr>
            <w:tcW w:w="290"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ind w:hanging="109"/>
              <w:jc w:val="center"/>
              <w:rPr>
                <w:sz w:val="17"/>
                <w:szCs w:val="17"/>
              </w:rPr>
            </w:pPr>
            <w:r w:rsidRPr="00CB4A33">
              <w:rPr>
                <w:sz w:val="17"/>
                <w:szCs w:val="17"/>
              </w:rPr>
              <w:t>7 193</w:t>
            </w:r>
          </w:p>
        </w:tc>
        <w:tc>
          <w:tcPr>
            <w:tcW w:w="265"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ind w:hanging="81"/>
              <w:jc w:val="center"/>
              <w:rPr>
                <w:sz w:val="17"/>
                <w:szCs w:val="17"/>
              </w:rPr>
            </w:pPr>
            <w:r w:rsidRPr="00CB4A33">
              <w:rPr>
                <w:sz w:val="17"/>
                <w:szCs w:val="17"/>
              </w:rPr>
              <w:t>8 626</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sz w:val="17"/>
                <w:szCs w:val="17"/>
              </w:rPr>
            </w:pPr>
            <w:r w:rsidRPr="00CB4A33">
              <w:rPr>
                <w:sz w:val="17"/>
                <w:szCs w:val="17"/>
              </w:rPr>
              <w:t>9 375</w:t>
            </w:r>
          </w:p>
        </w:tc>
        <w:tc>
          <w:tcPr>
            <w:tcW w:w="280"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14 316</w:t>
            </w:r>
          </w:p>
        </w:tc>
        <w:tc>
          <w:tcPr>
            <w:tcW w:w="294"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14 526</w:t>
            </w:r>
          </w:p>
        </w:tc>
        <w:tc>
          <w:tcPr>
            <w:tcW w:w="350"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14 428</w:t>
            </w:r>
          </w:p>
        </w:tc>
        <w:tc>
          <w:tcPr>
            <w:tcW w:w="350"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lang w:val="en-US"/>
              </w:rPr>
              <w:t>15 </w:t>
            </w:r>
            <w:r w:rsidRPr="00CB4A33">
              <w:rPr>
                <w:sz w:val="17"/>
                <w:szCs w:val="17"/>
              </w:rPr>
              <w:t>952</w:t>
            </w:r>
          </w:p>
        </w:tc>
        <w:tc>
          <w:tcPr>
            <w:tcW w:w="348"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16 281</w:t>
            </w:r>
          </w:p>
        </w:tc>
        <w:tc>
          <w:tcPr>
            <w:tcW w:w="290"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17 920</w:t>
            </w:r>
          </w:p>
        </w:tc>
        <w:tc>
          <w:tcPr>
            <w:tcW w:w="289"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19 649</w:t>
            </w:r>
          </w:p>
        </w:tc>
        <w:tc>
          <w:tcPr>
            <w:tcW w:w="289"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20 435</w:t>
            </w:r>
          </w:p>
        </w:tc>
        <w:tc>
          <w:tcPr>
            <w:tcW w:w="289"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21 252</w:t>
            </w:r>
          </w:p>
        </w:tc>
        <w:tc>
          <w:tcPr>
            <w:tcW w:w="274" w:type="pct"/>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7"/>
                <w:szCs w:val="17"/>
              </w:rPr>
            </w:pPr>
            <w:r w:rsidRPr="00CB4A33">
              <w:rPr>
                <w:sz w:val="17"/>
                <w:szCs w:val="17"/>
              </w:rPr>
              <w:t>22 102</w:t>
            </w:r>
          </w:p>
        </w:tc>
      </w:tr>
    </w:tbl>
    <w:p w:rsidR="00E77458" w:rsidRPr="00CB4A33" w:rsidRDefault="00E77458" w:rsidP="00E77458">
      <w:pPr>
        <w:rPr>
          <w:sz w:val="10"/>
          <w:szCs w:val="10"/>
        </w:rPr>
      </w:pPr>
    </w:p>
    <w:p w:rsidR="00E77458" w:rsidRPr="00CB4A33" w:rsidRDefault="00E77458" w:rsidP="00E77458">
      <w:pPr>
        <w:jc w:val="both"/>
        <w:rPr>
          <w:sz w:val="18"/>
          <w:szCs w:val="18"/>
        </w:rPr>
      </w:pPr>
      <w:r w:rsidRPr="00CB4A33">
        <w:rPr>
          <w:sz w:val="18"/>
          <w:szCs w:val="18"/>
        </w:rPr>
        <w:t xml:space="preserve">* Численность постоянного населения на конец года и величина прожиточного минимума согласно </w:t>
      </w:r>
      <w:proofErr w:type="gramStart"/>
      <w:r w:rsidRPr="00CB4A33">
        <w:rPr>
          <w:sz w:val="18"/>
          <w:szCs w:val="18"/>
        </w:rPr>
        <w:t>Прогнозам социально-экономического развития города Сургута</w:t>
      </w:r>
      <w:proofErr w:type="gramEnd"/>
      <w:r w:rsidRPr="00CB4A33">
        <w:rPr>
          <w:sz w:val="18"/>
          <w:szCs w:val="18"/>
        </w:rPr>
        <w:t xml:space="preserve"> за отчётные и прогнозируемые периоды (базовый вариант), одобренным постановлениями Администрации города.</w:t>
      </w:r>
    </w:p>
    <w:p w:rsidR="00E77458" w:rsidRPr="00CB4A33" w:rsidRDefault="00E77458" w:rsidP="00E77458">
      <w:pPr>
        <w:jc w:val="both"/>
        <w:rPr>
          <w:b/>
          <w:i/>
          <w:sz w:val="18"/>
          <w:szCs w:val="18"/>
        </w:rPr>
        <w:sectPr w:rsidR="00E77458" w:rsidRPr="00CB4A33" w:rsidSect="00E77458">
          <w:pgSz w:w="16838" w:h="11906" w:orient="landscape"/>
          <w:pgMar w:top="567" w:right="1134" w:bottom="1701" w:left="1134" w:header="709" w:footer="709" w:gutter="0"/>
          <w:cols w:space="708"/>
          <w:docGrid w:linePitch="360"/>
        </w:sectPr>
      </w:pPr>
      <w:r w:rsidRPr="00CB4A33">
        <w:rPr>
          <w:sz w:val="18"/>
          <w:szCs w:val="18"/>
        </w:rPr>
        <w:t>** Расчёт цепных темпов прироста за 2010, 2012, 2015, 2017, 2018, 2020 годы произведён, в том числе на основании данных за 2009, 2011, 2013, 2014, 2016, 2019  год, которые не приведены в таблице 2.</w:t>
      </w:r>
    </w:p>
    <w:p w:rsidR="00C54779" w:rsidRPr="00CB4A33" w:rsidRDefault="00C54779" w:rsidP="00C54779">
      <w:pPr>
        <w:ind w:firstLine="709"/>
        <w:jc w:val="both"/>
        <w:rPr>
          <w:rFonts w:cs="TimesNewRoman"/>
          <w:sz w:val="26"/>
          <w:szCs w:val="26"/>
        </w:rPr>
      </w:pPr>
      <w:r w:rsidRPr="00CB4A33">
        <w:rPr>
          <w:rFonts w:cs="TimesNewRoman"/>
          <w:sz w:val="26"/>
          <w:szCs w:val="26"/>
        </w:rPr>
        <w:lastRenderedPageBreak/>
        <w:t xml:space="preserve">В новом бюджетном цикле также усматривается увеличение коэффициента соотношения безвозмездных перечислений и собственных доходов с 1,03 в 2023 году до 1,08 в 2025 году в основном за счет планируемого снижения неналоговых доходов при одновременном увеличении налоговых доходов и субвенций из вышестоящих бюджетов на реализацию переданных государственных полномочий. </w:t>
      </w:r>
    </w:p>
    <w:p w:rsidR="00E77458" w:rsidRPr="00CB4A33" w:rsidRDefault="00E77458" w:rsidP="00E77458">
      <w:pPr>
        <w:ind w:firstLine="709"/>
        <w:jc w:val="both"/>
        <w:rPr>
          <w:rFonts w:cs="TimesNewRoman"/>
          <w:sz w:val="26"/>
          <w:szCs w:val="26"/>
        </w:rPr>
      </w:pPr>
      <w:r w:rsidRPr="00CB4A33">
        <w:rPr>
          <w:rFonts w:cs="TimesNewRoman"/>
          <w:sz w:val="26"/>
          <w:szCs w:val="26"/>
        </w:rPr>
        <w:t>В 2024-2026 годах прогнозируется уменьшение коэффициента бюджетной результативности (</w:t>
      </w:r>
      <w:proofErr w:type="spellStart"/>
      <w:r w:rsidRPr="00CB4A33">
        <w:rPr>
          <w:rFonts w:cs="TimesNewRoman"/>
          <w:sz w:val="26"/>
          <w:szCs w:val="26"/>
        </w:rPr>
        <w:t>Кбр</w:t>
      </w:r>
      <w:proofErr w:type="spellEnd"/>
      <w:r w:rsidRPr="00CB4A33">
        <w:rPr>
          <w:rFonts w:cs="TimesNewRoman"/>
          <w:sz w:val="26"/>
          <w:szCs w:val="26"/>
        </w:rPr>
        <w:t>)</w:t>
      </w:r>
      <w:r w:rsidRPr="00CB4A33">
        <w:rPr>
          <w:rStyle w:val="ad"/>
          <w:rFonts w:cs="TimesNewRoman"/>
          <w:sz w:val="26"/>
          <w:szCs w:val="26"/>
        </w:rPr>
        <w:footnoteReference w:id="13"/>
      </w:r>
      <w:r w:rsidRPr="00CB4A33">
        <w:rPr>
          <w:rFonts w:cs="TimesNewRoman"/>
          <w:sz w:val="26"/>
          <w:szCs w:val="26"/>
        </w:rPr>
        <w:t>, рассчитанного как отношение собственных доходов бюджета к численности населения. В 2022 году он составил 55 378,6 рубля/чел., в 2023 году ожидается в размере 57</w:t>
      </w:r>
      <w:r w:rsidRPr="00CB4A33">
        <w:rPr>
          <w:color w:val="000000"/>
          <w:sz w:val="26"/>
          <w:szCs w:val="26"/>
        </w:rPr>
        <w:t> 609,3 рубля/чел., что выше уровня 2022 года</w:t>
      </w:r>
      <w:r w:rsidRPr="00CB4A33">
        <w:rPr>
          <w:rFonts w:cs="TimesNewRoman"/>
          <w:sz w:val="26"/>
          <w:szCs w:val="26"/>
        </w:rPr>
        <w:t xml:space="preserve"> на (+) 2 230,7 рубля/чел. В 2023 году прогнозируется максимальное значение данного показателя за весь исследуемый период. В 2024-2025 годах прогнозируется его уменьшение – до 55 413,3 рубля/чел. и 46 526,9 рубля/чел. соответственно.  На третий год планового периода предусмотрено снижение коэффициента бюджетной результативности до 46 407,5 рубля/чел. Указанное обусловлено планируемым ростом численности населения города с 406,9 </w:t>
      </w:r>
      <w:proofErr w:type="spellStart"/>
      <w:r w:rsidRPr="00CB4A33">
        <w:rPr>
          <w:rFonts w:cs="TimesNewRoman"/>
          <w:sz w:val="26"/>
          <w:szCs w:val="26"/>
        </w:rPr>
        <w:t>тыс.чел</w:t>
      </w:r>
      <w:proofErr w:type="spellEnd"/>
      <w:r w:rsidRPr="00CB4A33">
        <w:rPr>
          <w:rFonts w:cs="TimesNewRoman"/>
          <w:sz w:val="26"/>
          <w:szCs w:val="26"/>
        </w:rPr>
        <w:t xml:space="preserve">. на конец 2022 года до 430,7 </w:t>
      </w:r>
      <w:proofErr w:type="spellStart"/>
      <w:r w:rsidRPr="00CB4A33">
        <w:rPr>
          <w:rFonts w:cs="TimesNewRoman"/>
          <w:sz w:val="26"/>
          <w:szCs w:val="26"/>
        </w:rPr>
        <w:t>тыс.чел</w:t>
      </w:r>
      <w:proofErr w:type="spellEnd"/>
      <w:r w:rsidRPr="00CB4A33">
        <w:rPr>
          <w:rFonts w:cs="TimesNewRoman"/>
          <w:sz w:val="26"/>
          <w:szCs w:val="26"/>
        </w:rPr>
        <w:t xml:space="preserve">. в 2025 году согласно </w:t>
      </w:r>
      <w:proofErr w:type="gramStart"/>
      <w:r w:rsidRPr="00CB4A33">
        <w:rPr>
          <w:rFonts w:cs="TimesNewRoman"/>
          <w:sz w:val="26"/>
          <w:szCs w:val="26"/>
        </w:rPr>
        <w:t>данным статистической отчетности</w:t>
      </w:r>
      <w:proofErr w:type="gramEnd"/>
      <w:r w:rsidRPr="00CB4A33">
        <w:rPr>
          <w:rFonts w:cs="TimesNewRoman"/>
          <w:sz w:val="26"/>
          <w:szCs w:val="26"/>
        </w:rPr>
        <w:t xml:space="preserve"> при одновременном снижении собственных доходов в 2025 году на 9,6 % по отношению к 2022 году.</w:t>
      </w:r>
    </w:p>
    <w:p w:rsidR="00E77458" w:rsidRPr="00CB4A33" w:rsidRDefault="00E77458" w:rsidP="00E77458">
      <w:pPr>
        <w:ind w:firstLine="709"/>
        <w:jc w:val="both"/>
        <w:rPr>
          <w:rFonts w:cs="TimesNewRoman"/>
          <w:sz w:val="26"/>
          <w:szCs w:val="26"/>
        </w:rPr>
      </w:pPr>
      <w:r w:rsidRPr="00CB4A33">
        <w:rPr>
          <w:rFonts w:cs="TimesNewRoman"/>
          <w:sz w:val="26"/>
          <w:szCs w:val="26"/>
        </w:rPr>
        <w:t>Положительную динамику в текущем 2023 году и очередном 2024 году отражает значение коэффициента бюджетной обеспеченности (</w:t>
      </w:r>
      <w:proofErr w:type="spellStart"/>
      <w:r w:rsidRPr="00CB4A33">
        <w:rPr>
          <w:rFonts w:cs="TimesNewRoman"/>
          <w:sz w:val="26"/>
          <w:szCs w:val="26"/>
        </w:rPr>
        <w:t>Кбо</w:t>
      </w:r>
      <w:proofErr w:type="spellEnd"/>
      <w:r w:rsidRPr="00CB4A33">
        <w:rPr>
          <w:rFonts w:cs="TimesNewRoman"/>
          <w:sz w:val="26"/>
          <w:szCs w:val="26"/>
        </w:rPr>
        <w:t>)</w:t>
      </w:r>
      <w:r w:rsidRPr="00CB4A33">
        <w:rPr>
          <w:rStyle w:val="ad"/>
          <w:rFonts w:cs="TimesNewRoman"/>
          <w:sz w:val="26"/>
          <w:szCs w:val="26"/>
        </w:rPr>
        <w:footnoteReference w:id="14"/>
      </w:r>
      <w:r w:rsidRPr="00CB4A33">
        <w:rPr>
          <w:rFonts w:cs="TimesNewRoman"/>
          <w:sz w:val="26"/>
          <w:szCs w:val="26"/>
        </w:rPr>
        <w:t xml:space="preserve"> – отношение расходов бюджета к численности населения города. Если в 2022 году на одного жителя города Сургута приходилось 89 968,0 рублей бюджетных расходов, то по оценке в 2023 году на одного жителя прогнозируется уже 101 083,4 рубля, в 2024 году - 100 770,2 рубля, что является максимальным значением за весь анализируемый период, а именно с 2008 года.</w:t>
      </w:r>
    </w:p>
    <w:p w:rsidR="00E77458" w:rsidRDefault="00E77458" w:rsidP="00E77458">
      <w:pPr>
        <w:ind w:firstLine="709"/>
        <w:jc w:val="both"/>
        <w:rPr>
          <w:rFonts w:cs="TimesNewRoman"/>
          <w:sz w:val="26"/>
          <w:szCs w:val="26"/>
        </w:rPr>
      </w:pPr>
      <w:r w:rsidRPr="00CB4A33">
        <w:rPr>
          <w:rFonts w:cs="TimesNewRoman"/>
          <w:sz w:val="26"/>
          <w:szCs w:val="26"/>
        </w:rPr>
        <w:t>Для более объективной оценки объема расходов, приходящихся на 1 жителя города, из общей суммы расходов бюджета исключены расходы по разделам 01 «Общегосударственные вопросы» и 13 «Обслуживание государственного и муниципального долга». Исчисленный таким образом коэффициент бюджетной обеспеченности уровня жизни населения (Кбо2)</w:t>
      </w:r>
      <w:r w:rsidRPr="00CB4A33">
        <w:rPr>
          <w:rStyle w:val="ad"/>
          <w:rFonts w:cs="TimesNewRoman"/>
          <w:sz w:val="26"/>
          <w:szCs w:val="26"/>
        </w:rPr>
        <w:footnoteReference w:id="15"/>
      </w:r>
      <w:r w:rsidRPr="00CB4A33">
        <w:rPr>
          <w:rFonts w:cs="TimesNewRoman"/>
          <w:sz w:val="26"/>
          <w:szCs w:val="26"/>
        </w:rPr>
        <w:t xml:space="preserve"> в прогнозируемом периоде показывает отрицательную динамику (рисунок 5). </w:t>
      </w:r>
    </w:p>
    <w:p w:rsidR="00C54779" w:rsidRPr="00C50C0A" w:rsidRDefault="00C54779" w:rsidP="00C54779">
      <w:pPr>
        <w:ind w:firstLine="709"/>
        <w:jc w:val="both"/>
        <w:rPr>
          <w:rFonts w:cs="TimesNewRoman"/>
          <w:sz w:val="26"/>
          <w:szCs w:val="26"/>
        </w:rPr>
      </w:pPr>
      <w:r w:rsidRPr="00CB4A33">
        <w:rPr>
          <w:rFonts w:cs="TimesNewRoman"/>
          <w:sz w:val="26"/>
          <w:szCs w:val="26"/>
        </w:rPr>
        <w:t xml:space="preserve">До формирования показателей проекта бюджета наибольшее значение данного коэффициента бюджетной обеспеченности уровня жизни населения сложилось по итогам 2022 года </w:t>
      </w:r>
      <w:r>
        <w:rPr>
          <w:rFonts w:cs="TimesNewRoman"/>
          <w:sz w:val="26"/>
          <w:szCs w:val="26"/>
        </w:rPr>
        <w:t xml:space="preserve">в размере </w:t>
      </w:r>
      <w:r w:rsidRPr="00CB4A33">
        <w:rPr>
          <w:rFonts w:cs="TimesNewRoman"/>
          <w:sz w:val="26"/>
          <w:szCs w:val="26"/>
        </w:rPr>
        <w:t>84 198,2 рубля/чел. Согласно ожидаемому исполнению 2023 года данный показатель составит 94 203,5 рубля/чел. В новом бюджетном цикле коэффициент бюджетной обеспеченности уровня жизни населения в 2024 году уменьшится до 90 395,4 рубля/чел, а в первый год планового периода (2025 год) значение коэффициента составит 80 901,2 рубля/чел. На 2026 год ожидается значение коэффициента в размере 78 582,9 рубля/чел.  Соответственно, в 2024 году суммарно будет приходиться на каждого зарегистрированного жителя Сургута бюджетных расходов, направляемых на обеспечение жизнедеятельности (разделы 03-12</w:t>
      </w:r>
      <w:r w:rsidRPr="00CB4A33">
        <w:rPr>
          <w:rStyle w:val="ad"/>
          <w:rFonts w:cs="TimesNewRoman"/>
          <w:sz w:val="26"/>
          <w:szCs w:val="26"/>
        </w:rPr>
        <w:footnoteReference w:id="16"/>
      </w:r>
      <w:r w:rsidRPr="00CB4A33">
        <w:rPr>
          <w:rFonts w:cs="TimesNewRoman"/>
          <w:sz w:val="26"/>
          <w:szCs w:val="26"/>
        </w:rPr>
        <w:t xml:space="preserve">), меньше, чем в 2023 году на (-) 3 808,1 рубля/чел. или на (-) 4,0%. </w:t>
      </w:r>
      <w:r w:rsidRPr="00C50C0A">
        <w:rPr>
          <w:rFonts w:cs="TimesNewRoman"/>
          <w:sz w:val="26"/>
          <w:szCs w:val="26"/>
        </w:rPr>
        <w:t xml:space="preserve">Снижение коэффициента обусловлено опережающим темпом роста численности населения над </w:t>
      </w:r>
      <w:r w:rsidRPr="00C50C0A">
        <w:rPr>
          <w:rFonts w:cs="TimesNewRoman"/>
          <w:sz w:val="26"/>
          <w:szCs w:val="26"/>
        </w:rPr>
        <w:lastRenderedPageBreak/>
        <w:t>прогнозируемыми объемами расходов бюджета по разделам функциональной классификации расходов 03-12 при увеличении расходов на обслуживание муниципального долга и общегосударственных вопросов, в том числе в части зарезервированных средств для реализации концессионных соглашений и отдельных программ. При этом в ходе исполнения бюджета в 2024 и 2025 годах при реализации концессионных соглашений и отдельных программ средства из раздела «Общегосударственные вопросы» будут направлены в «реальный сектор экономики» и, соответственно, значения Кбо2 будут иметь положительную динамику.</w:t>
      </w:r>
    </w:p>
    <w:p w:rsidR="00E77458" w:rsidRPr="00CB4A33" w:rsidRDefault="00E77458" w:rsidP="00E77458">
      <w:pPr>
        <w:ind w:firstLine="709"/>
        <w:jc w:val="both"/>
        <w:rPr>
          <w:rFonts w:cs="TimesNewRoman"/>
          <w:i/>
          <w:sz w:val="8"/>
          <w:szCs w:val="8"/>
        </w:rPr>
      </w:pPr>
    </w:p>
    <w:p w:rsidR="00E77458" w:rsidRPr="00CB4A33" w:rsidRDefault="00E77458" w:rsidP="00E77458">
      <w:pPr>
        <w:ind w:firstLine="709"/>
        <w:jc w:val="right"/>
        <w:rPr>
          <w:rFonts w:cs="TimesNewRoman"/>
          <w:sz w:val="26"/>
          <w:szCs w:val="26"/>
        </w:rPr>
      </w:pPr>
      <w:r w:rsidRPr="00CB4A33">
        <w:rPr>
          <w:rFonts w:cs="TimesNewRoman"/>
          <w:sz w:val="26"/>
          <w:szCs w:val="26"/>
        </w:rPr>
        <w:t>рисунок 5</w:t>
      </w:r>
    </w:p>
    <w:p w:rsidR="00E77458" w:rsidRPr="00CB4A33" w:rsidRDefault="00E77458" w:rsidP="00E77458">
      <w:pPr>
        <w:jc w:val="both"/>
        <w:rPr>
          <w:rFonts w:cs="TimesNewRoman"/>
          <w:i/>
          <w:sz w:val="26"/>
          <w:szCs w:val="26"/>
        </w:rPr>
      </w:pPr>
      <w:r w:rsidRPr="00CB4A33">
        <w:rPr>
          <w:noProof/>
          <w:color w:val="000000" w:themeColor="text1"/>
        </w:rPr>
        <w:drawing>
          <wp:inline distT="0" distB="0" distL="0" distR="0" wp14:anchorId="292E699E" wp14:editId="74968A71">
            <wp:extent cx="6120130" cy="3218688"/>
            <wp:effectExtent l="38100" t="57150" r="52070" b="393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4779" w:rsidRPr="00C54779" w:rsidRDefault="00C54779" w:rsidP="00E77458">
      <w:pPr>
        <w:ind w:right="-1" w:firstLine="709"/>
        <w:jc w:val="both"/>
        <w:rPr>
          <w:rFonts w:cs="TimesNewRoman"/>
          <w:bCs/>
          <w:sz w:val="8"/>
          <w:szCs w:val="8"/>
        </w:rPr>
      </w:pPr>
    </w:p>
    <w:p w:rsidR="00E77458" w:rsidRPr="00CB4A33" w:rsidRDefault="00E77458" w:rsidP="00E77458">
      <w:pPr>
        <w:ind w:right="-1" w:firstLine="709"/>
        <w:jc w:val="both"/>
        <w:rPr>
          <w:rFonts w:cs="TimesNewRoman"/>
          <w:bCs/>
          <w:sz w:val="26"/>
          <w:szCs w:val="26"/>
        </w:rPr>
      </w:pPr>
      <w:r w:rsidRPr="00CB4A33">
        <w:rPr>
          <w:rFonts w:cs="TimesNewRoman"/>
          <w:bCs/>
          <w:sz w:val="26"/>
          <w:szCs w:val="26"/>
        </w:rPr>
        <w:t>Значения коэффициента бюджетного покрытия (</w:t>
      </w:r>
      <w:proofErr w:type="spellStart"/>
      <w:r w:rsidRPr="00CB4A33">
        <w:rPr>
          <w:rFonts w:cs="TimesNewRoman"/>
          <w:bCs/>
          <w:sz w:val="26"/>
          <w:szCs w:val="26"/>
        </w:rPr>
        <w:t>Кбп</w:t>
      </w:r>
      <w:proofErr w:type="spellEnd"/>
      <w:r w:rsidRPr="00CB4A33">
        <w:rPr>
          <w:rFonts w:cs="TimesNewRoman"/>
          <w:bCs/>
          <w:sz w:val="26"/>
          <w:szCs w:val="26"/>
        </w:rPr>
        <w:t>)</w:t>
      </w:r>
      <w:r w:rsidRPr="00CB4A33">
        <w:rPr>
          <w:rStyle w:val="ad"/>
          <w:rFonts w:cs="TimesNewRoman"/>
          <w:bCs/>
          <w:sz w:val="26"/>
          <w:szCs w:val="26"/>
        </w:rPr>
        <w:footnoteReference w:id="17"/>
      </w:r>
      <w:r w:rsidRPr="00CB4A33">
        <w:rPr>
          <w:rFonts w:cs="TimesNewRoman"/>
          <w:bCs/>
          <w:sz w:val="26"/>
          <w:szCs w:val="26"/>
        </w:rPr>
        <w:t xml:space="preserve">   показывают динамику обеспеченности расходных </w:t>
      </w:r>
      <w:r w:rsidRPr="00CB4A33">
        <w:rPr>
          <w:bCs/>
          <w:sz w:val="26"/>
          <w:szCs w:val="26"/>
        </w:rPr>
        <w:t>обязательств доходами бюджета без участия источников финансирования дефицита. Значение к</w:t>
      </w:r>
      <w:r w:rsidRPr="00CB4A33">
        <w:rPr>
          <w:rFonts w:cs="TimesNewRoman"/>
          <w:bCs/>
          <w:sz w:val="26"/>
          <w:szCs w:val="26"/>
        </w:rPr>
        <w:t>оэффициента бюджетного покрытия в 2021 году (строка 3 графа 11 таблицы 2) меньше его значения в 2022 году на 2,0 процентных пункта, который в свою очередь больше оценочного показателя 2023 года (97 %) на 5,0 процентных пунктов. В 2024 и 2025 годах данный коэффициент планируется на уровне 96 %. Следовательно, в новом бюджетном цикле ожидается дефицитный бюджет.</w:t>
      </w:r>
    </w:p>
    <w:p w:rsidR="00E77458" w:rsidRPr="00CB4A33" w:rsidRDefault="00E77458" w:rsidP="00E77458">
      <w:pPr>
        <w:ind w:right="-1" w:firstLine="709"/>
        <w:jc w:val="both"/>
        <w:rPr>
          <w:sz w:val="26"/>
          <w:szCs w:val="26"/>
        </w:rPr>
      </w:pPr>
      <w:r w:rsidRPr="00CB4A33">
        <w:rPr>
          <w:rFonts w:cs="TimesNewRoman"/>
          <w:bCs/>
          <w:sz w:val="26"/>
          <w:szCs w:val="26"/>
        </w:rPr>
        <w:t xml:space="preserve">В новом бюджетном цикле прогнозируется равномерный прирост численности населения города по </w:t>
      </w:r>
      <w:r w:rsidRPr="00CB4A33">
        <w:rPr>
          <w:bCs/>
          <w:sz w:val="26"/>
          <w:szCs w:val="26"/>
        </w:rPr>
        <w:t>≈</w:t>
      </w:r>
      <w:r w:rsidRPr="00CB4A33">
        <w:rPr>
          <w:rFonts w:cs="TimesNewRoman"/>
          <w:bCs/>
          <w:sz w:val="26"/>
          <w:szCs w:val="26"/>
        </w:rPr>
        <w:t xml:space="preserve">2% ежегодно. В связи с чем, численность постоянного населения Сургута в 2024 году прогнозируется на уровне 422,9 тыс. чел. с годовым приростом (+) 7,9 тыс. чел., в 2025 году – 430,7 тыс. чел. с годовым приростом (+) 7,8 </w:t>
      </w:r>
      <w:proofErr w:type="spellStart"/>
      <w:r w:rsidRPr="00CB4A33">
        <w:rPr>
          <w:rFonts w:cs="TimesNewRoman"/>
          <w:bCs/>
          <w:sz w:val="26"/>
          <w:szCs w:val="26"/>
        </w:rPr>
        <w:t>тыс.чел</w:t>
      </w:r>
      <w:proofErr w:type="spellEnd"/>
      <w:r w:rsidRPr="00CB4A33">
        <w:rPr>
          <w:rFonts w:cs="TimesNewRoman"/>
          <w:bCs/>
          <w:sz w:val="26"/>
          <w:szCs w:val="26"/>
        </w:rPr>
        <w:t xml:space="preserve">., в 2026 году – 438,3 тыс. чел. с годовым приростом (+) 7,6 </w:t>
      </w:r>
      <w:proofErr w:type="spellStart"/>
      <w:r w:rsidRPr="00CB4A33">
        <w:rPr>
          <w:rFonts w:cs="TimesNewRoman"/>
          <w:bCs/>
          <w:sz w:val="26"/>
          <w:szCs w:val="26"/>
        </w:rPr>
        <w:t>тыс.чел</w:t>
      </w:r>
      <w:proofErr w:type="spellEnd"/>
      <w:r w:rsidRPr="00CB4A33">
        <w:rPr>
          <w:rFonts w:cs="TimesNewRoman"/>
          <w:bCs/>
          <w:sz w:val="26"/>
          <w:szCs w:val="26"/>
        </w:rPr>
        <w:t>. Прожиточный минимум в среднем на душу населения в 2024 году составит 20 435,00 рублей, что выше значения данного показателя 2023 года на 4 %.</w:t>
      </w:r>
    </w:p>
    <w:p w:rsidR="00E77458" w:rsidRPr="00CB4A33" w:rsidRDefault="00E77458" w:rsidP="00E77458">
      <w:pPr>
        <w:jc w:val="right"/>
        <w:rPr>
          <w:sz w:val="26"/>
          <w:szCs w:val="26"/>
        </w:rPr>
      </w:pPr>
    </w:p>
    <w:p w:rsidR="00E77458" w:rsidRPr="00CB4A33" w:rsidRDefault="00E77458" w:rsidP="00E77458">
      <w:pPr>
        <w:ind w:right="-1"/>
        <w:jc w:val="center"/>
        <w:rPr>
          <w:i/>
          <w:sz w:val="26"/>
          <w:szCs w:val="26"/>
        </w:rPr>
      </w:pPr>
      <w:r w:rsidRPr="00CB4A33">
        <w:rPr>
          <w:i/>
          <w:sz w:val="26"/>
          <w:szCs w:val="26"/>
        </w:rPr>
        <w:t>2. Доходы бюджета города на 2024 год и плановый период 2025-2026 годов</w:t>
      </w:r>
    </w:p>
    <w:p w:rsidR="00E77458" w:rsidRPr="00CB4A33" w:rsidRDefault="00E77458" w:rsidP="00E77458">
      <w:pPr>
        <w:ind w:right="-1" w:firstLine="709"/>
        <w:jc w:val="both"/>
        <w:rPr>
          <w:sz w:val="8"/>
          <w:szCs w:val="8"/>
        </w:rPr>
      </w:pPr>
    </w:p>
    <w:p w:rsidR="00E77458" w:rsidRPr="00CB4A33" w:rsidRDefault="00E77458" w:rsidP="00E77458">
      <w:pPr>
        <w:tabs>
          <w:tab w:val="left" w:pos="1904"/>
        </w:tabs>
        <w:ind w:firstLine="709"/>
        <w:jc w:val="both"/>
        <w:rPr>
          <w:sz w:val="26"/>
          <w:szCs w:val="26"/>
        </w:rPr>
      </w:pPr>
      <w:r w:rsidRPr="00CB4A33">
        <w:rPr>
          <w:color w:val="000000"/>
          <w:spacing w:val="-4"/>
          <w:sz w:val="26"/>
          <w:szCs w:val="26"/>
        </w:rPr>
        <w:t xml:space="preserve">Планирование доходной части бюджета города на 2024-2026 годы основано на нормах Бюджетного кодекса РФ, Налогового кодекса РФ, Закона </w:t>
      </w:r>
      <w:r>
        <w:rPr>
          <w:color w:val="000000"/>
          <w:spacing w:val="-4"/>
          <w:sz w:val="26"/>
          <w:szCs w:val="26"/>
        </w:rPr>
        <w:t xml:space="preserve">Ханты-Мансийского </w:t>
      </w:r>
      <w:r>
        <w:rPr>
          <w:color w:val="000000"/>
          <w:spacing w:val="-4"/>
          <w:sz w:val="26"/>
          <w:szCs w:val="26"/>
        </w:rPr>
        <w:lastRenderedPageBreak/>
        <w:t>автономного округа</w:t>
      </w:r>
      <w:r w:rsidRPr="00CB4A33">
        <w:rPr>
          <w:color w:val="000000"/>
          <w:spacing w:val="-4"/>
          <w:sz w:val="26"/>
          <w:szCs w:val="26"/>
        </w:rPr>
        <w:t xml:space="preserve"> - Югры от 10.11.2008 № 132-оз «О межбюджетных отношениях в Ханты-Мансийском автономном округе - Югре», муниципальных правовых актов о местных налогах и выполнено в соответствии с бюджетной классификацией, методиками прогнозирования доходов, утвержденными главными администраторами доходов бюджета города (далее – ГАДБ) согласно требованиям статьи 160.1 Бюджетного кодекса РФ. Формирование проектных показателей доходов бюджета города на 2024-2026 годы осуществлено по базовому варианту Прогноза</w:t>
      </w:r>
      <w:r>
        <w:rPr>
          <w:color w:val="000000"/>
          <w:spacing w:val="-4"/>
          <w:sz w:val="26"/>
          <w:szCs w:val="26"/>
        </w:rPr>
        <w:t xml:space="preserve"> СЭР</w:t>
      </w:r>
      <w:r w:rsidRPr="00CB4A33">
        <w:rPr>
          <w:color w:val="000000"/>
          <w:spacing w:val="-4"/>
          <w:sz w:val="26"/>
          <w:szCs w:val="26"/>
        </w:rPr>
        <w:t xml:space="preserve">. </w:t>
      </w:r>
      <w:r w:rsidRPr="00CB4A33">
        <w:rPr>
          <w:sz w:val="26"/>
          <w:szCs w:val="26"/>
        </w:rPr>
        <w:t>На рисунке 6 представлены доходы бюджета города в динамике за</w:t>
      </w:r>
      <w:r>
        <w:rPr>
          <w:sz w:val="26"/>
          <w:szCs w:val="26"/>
        </w:rPr>
        <w:t xml:space="preserve"> </w:t>
      </w:r>
      <w:r w:rsidRPr="00CB4A33">
        <w:rPr>
          <w:sz w:val="26"/>
          <w:szCs w:val="26"/>
        </w:rPr>
        <w:t xml:space="preserve">2008-2026 годы. </w:t>
      </w:r>
    </w:p>
    <w:p w:rsidR="00E77458" w:rsidRPr="00CB4A33" w:rsidRDefault="00E77458" w:rsidP="00E77458">
      <w:pPr>
        <w:ind w:firstLine="709"/>
        <w:jc w:val="both"/>
        <w:rPr>
          <w:sz w:val="8"/>
          <w:szCs w:val="8"/>
        </w:rPr>
      </w:pPr>
    </w:p>
    <w:p w:rsidR="00E77458" w:rsidRPr="00CB4A33" w:rsidRDefault="00E77458" w:rsidP="00E77458">
      <w:pPr>
        <w:tabs>
          <w:tab w:val="left" w:pos="1904"/>
        </w:tabs>
        <w:ind w:firstLine="709"/>
        <w:jc w:val="right"/>
        <w:rPr>
          <w:rFonts w:eastAsia="Calibri"/>
          <w:color w:val="000000"/>
          <w:spacing w:val="-4"/>
          <w:sz w:val="26"/>
          <w:szCs w:val="26"/>
        </w:rPr>
      </w:pPr>
      <w:r w:rsidRPr="00CB4A33">
        <w:rPr>
          <w:rFonts w:eastAsia="Calibri"/>
          <w:color w:val="000000"/>
          <w:spacing w:val="-4"/>
          <w:sz w:val="26"/>
          <w:szCs w:val="26"/>
        </w:rPr>
        <w:t>рисунок 6</w:t>
      </w:r>
    </w:p>
    <w:p w:rsidR="00E77458" w:rsidRPr="00CB4A33" w:rsidRDefault="00E77458" w:rsidP="00E77458">
      <w:pPr>
        <w:tabs>
          <w:tab w:val="left" w:pos="1904"/>
        </w:tabs>
        <w:ind w:firstLine="709"/>
        <w:jc w:val="center"/>
        <w:rPr>
          <w:rFonts w:eastAsia="Calibri"/>
          <w:color w:val="000000"/>
          <w:spacing w:val="-4"/>
          <w:sz w:val="26"/>
          <w:szCs w:val="26"/>
        </w:rPr>
      </w:pPr>
      <w:r w:rsidRPr="00CB4A33">
        <w:rPr>
          <w:rFonts w:eastAsia="Calibri"/>
          <w:color w:val="000000"/>
          <w:spacing w:val="-4"/>
          <w:sz w:val="26"/>
          <w:szCs w:val="26"/>
        </w:rPr>
        <w:t>Динамика доходов бюджета города за 2008-2026 годы</w:t>
      </w:r>
    </w:p>
    <w:p w:rsidR="00E77458" w:rsidRPr="00CB4A33" w:rsidRDefault="00E77458" w:rsidP="00E77458">
      <w:pPr>
        <w:tabs>
          <w:tab w:val="left" w:pos="1904"/>
        </w:tabs>
        <w:jc w:val="center"/>
        <w:rPr>
          <w:rFonts w:eastAsia="Calibri"/>
          <w:color w:val="000000"/>
          <w:spacing w:val="-4"/>
          <w:sz w:val="26"/>
          <w:szCs w:val="26"/>
        </w:rPr>
      </w:pPr>
      <w:r w:rsidRPr="00CB4A33">
        <w:rPr>
          <w:rFonts w:eastAsia="Calibri"/>
          <w:noProof/>
          <w:color w:val="000000"/>
          <w:spacing w:val="-4"/>
          <w:sz w:val="26"/>
          <w:szCs w:val="26"/>
        </w:rPr>
        <w:drawing>
          <wp:inline distT="0" distB="0" distL="0" distR="0" wp14:anchorId="4E4A0C28" wp14:editId="09C14528">
            <wp:extent cx="6155690" cy="27704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1636" cy="2777673"/>
                    </a:xfrm>
                    <a:prstGeom prst="rect">
                      <a:avLst/>
                    </a:prstGeom>
                    <a:noFill/>
                  </pic:spPr>
                </pic:pic>
              </a:graphicData>
            </a:graphic>
          </wp:inline>
        </w:drawing>
      </w:r>
    </w:p>
    <w:p w:rsidR="00E77458" w:rsidRPr="00CB4A33" w:rsidRDefault="00E77458" w:rsidP="00E77458">
      <w:pPr>
        <w:tabs>
          <w:tab w:val="left" w:pos="1904"/>
        </w:tabs>
        <w:rPr>
          <w:rFonts w:eastAsia="Calibri"/>
          <w:color w:val="000000"/>
          <w:spacing w:val="-4"/>
          <w:sz w:val="8"/>
          <w:szCs w:val="8"/>
        </w:rPr>
      </w:pPr>
    </w:p>
    <w:p w:rsidR="00E77458" w:rsidRPr="00CB4A33" w:rsidRDefault="00E77458" w:rsidP="00E77458">
      <w:pPr>
        <w:ind w:firstLine="709"/>
        <w:jc w:val="both"/>
        <w:rPr>
          <w:rFonts w:eastAsia="Calibri"/>
          <w:color w:val="000000"/>
          <w:spacing w:val="-4"/>
          <w:sz w:val="16"/>
          <w:szCs w:val="16"/>
        </w:rPr>
      </w:pPr>
      <w:r w:rsidRPr="00CB4A33">
        <w:rPr>
          <w:rFonts w:eastAsia="Calibri"/>
          <w:color w:val="000000"/>
          <w:spacing w:val="-4"/>
          <w:sz w:val="16"/>
          <w:szCs w:val="16"/>
        </w:rPr>
        <w:t>* - ожидаемое поступление доходов в бюджет города в 2023 году согласно информации, представленной одновременно с проектом бюджета города на 2024-2026 годы</w:t>
      </w:r>
      <w:r w:rsidRPr="00CB4A33">
        <w:rPr>
          <w:sz w:val="16"/>
          <w:szCs w:val="16"/>
        </w:rPr>
        <w:t>;</w:t>
      </w:r>
      <w:r w:rsidRPr="00CB4A33">
        <w:rPr>
          <w:rFonts w:eastAsia="Calibri"/>
          <w:color w:val="000000"/>
          <w:spacing w:val="-4"/>
          <w:sz w:val="16"/>
          <w:szCs w:val="16"/>
        </w:rPr>
        <w:t xml:space="preserve"> прогнозные значения поступлений доходов в бюджет города в 2024-2026 годах согласно проекту бюджета.</w:t>
      </w:r>
    </w:p>
    <w:p w:rsidR="00E77458" w:rsidRPr="00CB4A33" w:rsidRDefault="00E77458" w:rsidP="00E77458">
      <w:pPr>
        <w:ind w:firstLine="709"/>
        <w:jc w:val="both"/>
        <w:rPr>
          <w:sz w:val="8"/>
          <w:szCs w:val="8"/>
        </w:rPr>
      </w:pPr>
    </w:p>
    <w:p w:rsidR="00E77458" w:rsidRPr="00CB4A33" w:rsidRDefault="00E77458" w:rsidP="00E77458">
      <w:pPr>
        <w:ind w:firstLine="709"/>
        <w:jc w:val="both"/>
        <w:rPr>
          <w:sz w:val="8"/>
          <w:szCs w:val="8"/>
        </w:rPr>
      </w:pPr>
    </w:p>
    <w:p w:rsidR="00E77458" w:rsidRPr="00CB4A33" w:rsidRDefault="00E77458" w:rsidP="00E77458">
      <w:pPr>
        <w:tabs>
          <w:tab w:val="left" w:pos="1904"/>
        </w:tabs>
        <w:ind w:firstLine="709"/>
        <w:jc w:val="both"/>
        <w:rPr>
          <w:rFonts w:eastAsia="Calibri"/>
          <w:color w:val="000000"/>
          <w:spacing w:val="-4"/>
          <w:sz w:val="26"/>
          <w:szCs w:val="26"/>
        </w:rPr>
      </w:pPr>
      <w:r w:rsidRPr="00CB4A33">
        <w:rPr>
          <w:rFonts w:eastAsia="Calibri"/>
          <w:color w:val="000000"/>
          <w:spacing w:val="-4"/>
          <w:sz w:val="26"/>
          <w:szCs w:val="26"/>
        </w:rPr>
        <w:t>Самый низкий объем собственных доходов бюджета отмечался в 2017 году в сумме 13 422 тыс. рублей. За период с 2017 по 2021 годы наблюдается стабильный рост собственных доходов бюджета, к 2021 году их объем достиг 23 302 млн. рублей.</w:t>
      </w:r>
    </w:p>
    <w:p w:rsidR="00E77458" w:rsidRPr="00CB4A33" w:rsidRDefault="00E77458" w:rsidP="00E77458">
      <w:pPr>
        <w:tabs>
          <w:tab w:val="left" w:pos="1904"/>
        </w:tabs>
        <w:ind w:firstLine="709"/>
        <w:jc w:val="both"/>
        <w:rPr>
          <w:rFonts w:eastAsia="Calibri"/>
          <w:color w:val="000000"/>
          <w:spacing w:val="-4"/>
          <w:sz w:val="26"/>
          <w:szCs w:val="26"/>
        </w:rPr>
      </w:pPr>
      <w:r w:rsidRPr="00CB4A33">
        <w:rPr>
          <w:rFonts w:eastAsia="Calibri"/>
          <w:color w:val="000000"/>
          <w:spacing w:val="-4"/>
          <w:sz w:val="26"/>
          <w:szCs w:val="26"/>
        </w:rPr>
        <w:t xml:space="preserve">В 2022 году объем собственных доходов снизился и составил 22 533 млн. рублей, что на (-) 769 млн. рублей меньше уровня 2021 года. В основном снижение собственных доходов в 2022 году обусловлено уменьшением объема дотаций из бюджета автономного округа на (-) 1 091 млн. рублей или на (-) 56,6 % по сравнению с уровнем 2021 года. </w:t>
      </w:r>
    </w:p>
    <w:p w:rsidR="00E77458" w:rsidRPr="00CB4A33" w:rsidRDefault="00E77458" w:rsidP="00E77458">
      <w:pPr>
        <w:ind w:firstLine="709"/>
        <w:jc w:val="both"/>
        <w:rPr>
          <w:rFonts w:eastAsia="Calibri"/>
          <w:color w:val="000000"/>
          <w:spacing w:val="-4"/>
          <w:sz w:val="26"/>
          <w:szCs w:val="26"/>
        </w:rPr>
      </w:pPr>
      <w:r w:rsidRPr="00CB4A33">
        <w:rPr>
          <w:rFonts w:eastAsia="Calibri"/>
          <w:color w:val="000000"/>
          <w:spacing w:val="-4"/>
          <w:sz w:val="26"/>
          <w:szCs w:val="26"/>
        </w:rPr>
        <w:t>По оценке 2023 года ожидается наибольший за весь период наблюдения (2008-2026 годы) объем собственных доходов в сумме 23 997 млн. рублей. Рост к уровню 2022 года составит (+) 6,5 % в основном за счет увеличения поступлений межбюджетных субсидий на (+) 1 245 млн. рублей или на 22,2 %.</w:t>
      </w:r>
    </w:p>
    <w:p w:rsidR="00E77458" w:rsidRPr="00CB4A33" w:rsidRDefault="00E77458" w:rsidP="00E77458">
      <w:pPr>
        <w:ind w:firstLine="709"/>
        <w:jc w:val="both"/>
        <w:rPr>
          <w:rFonts w:eastAsia="Calibri"/>
          <w:color w:val="000000"/>
          <w:spacing w:val="-4"/>
          <w:sz w:val="26"/>
          <w:szCs w:val="26"/>
        </w:rPr>
      </w:pPr>
      <w:r w:rsidRPr="00CB4A33">
        <w:rPr>
          <w:rFonts w:eastAsia="Calibri"/>
          <w:color w:val="000000"/>
          <w:spacing w:val="-4"/>
          <w:sz w:val="26"/>
          <w:szCs w:val="26"/>
        </w:rPr>
        <w:t>В 2024 году собственные доходы планируются в сумме 23 689 млн. рублей, что на (-) 308 млн. рублей или на (-) 1,3 % меньше ожидаемого уровня исполнения доходов в 2023 году. Основной причиной сокращения собственных доходов является снижение</w:t>
      </w:r>
      <w:r w:rsidRPr="00CB4A33">
        <w:t xml:space="preserve"> </w:t>
      </w:r>
      <w:r w:rsidRPr="00CB4A33">
        <w:rPr>
          <w:rFonts w:eastAsia="Calibri"/>
          <w:color w:val="000000"/>
          <w:spacing w:val="-4"/>
          <w:sz w:val="26"/>
          <w:szCs w:val="26"/>
        </w:rPr>
        <w:t>поступлений межбюджетных субсидий на (-) 1 123 млн. рублей или на (-) 16,4%.</w:t>
      </w:r>
    </w:p>
    <w:p w:rsidR="00E77458" w:rsidRPr="00CB4A33" w:rsidRDefault="00E77458" w:rsidP="00E77458">
      <w:pPr>
        <w:ind w:firstLine="709"/>
        <w:jc w:val="both"/>
        <w:rPr>
          <w:rFonts w:eastAsia="Calibri"/>
          <w:color w:val="000000"/>
          <w:spacing w:val="-4"/>
          <w:sz w:val="26"/>
          <w:szCs w:val="26"/>
        </w:rPr>
      </w:pPr>
      <w:r w:rsidRPr="00CB4A33">
        <w:rPr>
          <w:rFonts w:eastAsia="Calibri"/>
          <w:color w:val="000000"/>
          <w:spacing w:val="-4"/>
          <w:sz w:val="26"/>
          <w:szCs w:val="26"/>
        </w:rPr>
        <w:t>В 2025 и 2026 году собственные доходы снизятся до 20 376 млн. рублей и 20 514 млн. рублей или на (-) 14,0 % и (-) 13,4 % к уровню 2024 года соответственно.</w:t>
      </w:r>
    </w:p>
    <w:p w:rsidR="00E77458" w:rsidRPr="00CB4A33" w:rsidRDefault="00E77458" w:rsidP="00E77458">
      <w:pPr>
        <w:tabs>
          <w:tab w:val="left" w:pos="1904"/>
        </w:tabs>
        <w:ind w:firstLine="709"/>
        <w:jc w:val="both"/>
        <w:rPr>
          <w:rFonts w:eastAsia="Calibri"/>
          <w:color w:val="000000"/>
          <w:spacing w:val="-4"/>
          <w:sz w:val="26"/>
          <w:szCs w:val="26"/>
        </w:rPr>
      </w:pPr>
      <w:r w:rsidRPr="00CB4A33">
        <w:rPr>
          <w:rFonts w:eastAsia="Calibri"/>
          <w:color w:val="000000"/>
          <w:spacing w:val="-4"/>
          <w:sz w:val="26"/>
          <w:szCs w:val="26"/>
        </w:rPr>
        <w:t>Межбюджетные субсидии в 2023 году ожидаются в максимальном за исследуемый 19-летний период объеме – 6 856 млн. рублей и составят 16,9</w:t>
      </w:r>
      <w:r w:rsidRPr="00CB4A33">
        <w:rPr>
          <w:rFonts w:eastAsia="Calibri"/>
        </w:rPr>
        <w:t> %</w:t>
      </w:r>
      <w:r w:rsidRPr="00CB4A33">
        <w:rPr>
          <w:rFonts w:eastAsia="Calibri"/>
          <w:color w:val="000000"/>
          <w:spacing w:val="-4"/>
          <w:sz w:val="26"/>
          <w:szCs w:val="26"/>
        </w:rPr>
        <w:t xml:space="preserve"> общих доходов бюджета города.</w:t>
      </w:r>
    </w:p>
    <w:p w:rsidR="00E77458" w:rsidRPr="00CB4A33" w:rsidRDefault="00E77458" w:rsidP="00E77458">
      <w:pPr>
        <w:tabs>
          <w:tab w:val="left" w:pos="1904"/>
        </w:tabs>
        <w:ind w:firstLine="709"/>
        <w:jc w:val="both"/>
        <w:rPr>
          <w:rFonts w:eastAsia="Calibri"/>
          <w:color w:val="000000"/>
          <w:spacing w:val="-4"/>
          <w:sz w:val="26"/>
          <w:szCs w:val="26"/>
        </w:rPr>
      </w:pPr>
      <w:r w:rsidRPr="00CB4A33">
        <w:rPr>
          <w:rFonts w:eastAsia="Calibri"/>
          <w:color w:val="000000"/>
          <w:spacing w:val="-4"/>
          <w:sz w:val="26"/>
          <w:szCs w:val="26"/>
        </w:rPr>
        <w:lastRenderedPageBreak/>
        <w:t>В рассматриваемом периоде наблюдается ежегодный рост субвенций на исполнение переданных государственных полномочий – от 2 794 млн. рублей в 2008 году до 18 349 млн. рублей в 2026 году или увеличение в 6,6 раз к уровню 2008 года. В 2026 году доля субвенций в общем объеме доходов составит 47,2 %.</w:t>
      </w:r>
    </w:p>
    <w:p w:rsidR="00E77458" w:rsidRPr="00CB4A33" w:rsidRDefault="00E77458" w:rsidP="00E77458">
      <w:pPr>
        <w:ind w:firstLine="709"/>
        <w:jc w:val="both"/>
        <w:rPr>
          <w:color w:val="000000"/>
          <w:spacing w:val="-4"/>
          <w:sz w:val="26"/>
          <w:szCs w:val="26"/>
        </w:rPr>
      </w:pPr>
      <w:r w:rsidRPr="00CB4A33">
        <w:rPr>
          <w:color w:val="000000"/>
          <w:spacing w:val="-4"/>
          <w:sz w:val="26"/>
          <w:szCs w:val="26"/>
        </w:rPr>
        <w:t>В 2024-2026 годах состав доходов бюджета города и нормативы их зачисления существенно не изменятся.</w:t>
      </w:r>
    </w:p>
    <w:p w:rsidR="00E77458" w:rsidRPr="00CB4A33" w:rsidRDefault="00E77458" w:rsidP="00E77458">
      <w:pPr>
        <w:tabs>
          <w:tab w:val="left" w:pos="1904"/>
        </w:tabs>
        <w:ind w:firstLine="709"/>
        <w:jc w:val="both"/>
        <w:rPr>
          <w:sz w:val="8"/>
          <w:szCs w:val="8"/>
        </w:rPr>
      </w:pPr>
      <w:r w:rsidRPr="00CB4A33">
        <w:rPr>
          <w:color w:val="000000"/>
          <w:spacing w:val="-4"/>
          <w:sz w:val="26"/>
          <w:szCs w:val="26"/>
        </w:rPr>
        <w:t>Динамика и структура доходов бюджета города на 2022-2026 годы представлены на рисунке 7 и в таблице 3.</w:t>
      </w:r>
    </w:p>
    <w:p w:rsidR="00E77458" w:rsidRPr="00CB4A33" w:rsidRDefault="00E77458" w:rsidP="00E77458">
      <w:pPr>
        <w:tabs>
          <w:tab w:val="left" w:pos="1904"/>
        </w:tabs>
        <w:overflowPunct w:val="0"/>
        <w:autoSpaceDE w:val="0"/>
        <w:autoSpaceDN w:val="0"/>
        <w:adjustRightInd w:val="0"/>
        <w:ind w:right="-1"/>
        <w:jc w:val="right"/>
        <w:textAlignment w:val="baseline"/>
        <w:rPr>
          <w:sz w:val="26"/>
          <w:szCs w:val="26"/>
        </w:rPr>
      </w:pPr>
      <w:r w:rsidRPr="00CB4A33">
        <w:rPr>
          <w:sz w:val="26"/>
          <w:szCs w:val="26"/>
        </w:rPr>
        <w:t>рисунок 7</w:t>
      </w:r>
    </w:p>
    <w:p w:rsidR="00E77458" w:rsidRPr="00CB4A33" w:rsidRDefault="00E77458" w:rsidP="00E77458">
      <w:pPr>
        <w:tabs>
          <w:tab w:val="left" w:pos="1904"/>
        </w:tabs>
        <w:overflowPunct w:val="0"/>
        <w:autoSpaceDE w:val="0"/>
        <w:autoSpaceDN w:val="0"/>
        <w:adjustRightInd w:val="0"/>
        <w:ind w:right="-1"/>
        <w:jc w:val="center"/>
        <w:textAlignment w:val="baseline"/>
        <w:rPr>
          <w:sz w:val="8"/>
          <w:szCs w:val="8"/>
        </w:rPr>
      </w:pPr>
    </w:p>
    <w:p w:rsidR="00E77458" w:rsidRPr="00CB4A33" w:rsidRDefault="00E77458" w:rsidP="00E77458">
      <w:pPr>
        <w:tabs>
          <w:tab w:val="left" w:pos="1904"/>
        </w:tabs>
        <w:overflowPunct w:val="0"/>
        <w:autoSpaceDE w:val="0"/>
        <w:autoSpaceDN w:val="0"/>
        <w:adjustRightInd w:val="0"/>
        <w:ind w:right="-1"/>
        <w:jc w:val="center"/>
        <w:textAlignment w:val="baseline"/>
        <w:rPr>
          <w:sz w:val="26"/>
          <w:szCs w:val="26"/>
        </w:rPr>
      </w:pPr>
      <w:r w:rsidRPr="00CB4A33">
        <w:rPr>
          <w:sz w:val="26"/>
          <w:szCs w:val="26"/>
        </w:rPr>
        <w:t>Динамика доходов бюджета города за 2022-2026 годы, млн. рублей</w:t>
      </w:r>
    </w:p>
    <w:p w:rsidR="00E77458" w:rsidRPr="00CB4A33" w:rsidRDefault="00E77458" w:rsidP="00E77458">
      <w:pPr>
        <w:tabs>
          <w:tab w:val="left" w:pos="1904"/>
        </w:tabs>
        <w:overflowPunct w:val="0"/>
        <w:autoSpaceDE w:val="0"/>
        <w:autoSpaceDN w:val="0"/>
        <w:adjustRightInd w:val="0"/>
        <w:ind w:right="-1"/>
        <w:jc w:val="center"/>
        <w:textAlignment w:val="baseline"/>
        <w:rPr>
          <w:sz w:val="26"/>
          <w:szCs w:val="26"/>
        </w:rPr>
      </w:pPr>
      <w:r w:rsidRPr="00CB4A33">
        <w:rPr>
          <w:noProof/>
        </w:rPr>
        <w:drawing>
          <wp:inline distT="0" distB="0" distL="0" distR="0" wp14:anchorId="5686D537" wp14:editId="0DAE75FA">
            <wp:extent cx="6120130" cy="2589581"/>
            <wp:effectExtent l="0" t="0" r="13970"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4779" w:rsidRPr="00C54779" w:rsidRDefault="00C54779" w:rsidP="00E77458">
      <w:pPr>
        <w:tabs>
          <w:tab w:val="left" w:pos="1904"/>
        </w:tabs>
        <w:ind w:firstLine="709"/>
        <w:jc w:val="both"/>
        <w:rPr>
          <w:color w:val="000000"/>
          <w:spacing w:val="-4"/>
          <w:sz w:val="8"/>
          <w:szCs w:val="8"/>
        </w:rPr>
      </w:pPr>
    </w:p>
    <w:p w:rsidR="00E77458" w:rsidRPr="00CB4A33" w:rsidRDefault="00E77458" w:rsidP="00E77458">
      <w:pPr>
        <w:tabs>
          <w:tab w:val="left" w:pos="1904"/>
        </w:tabs>
        <w:ind w:firstLine="709"/>
        <w:jc w:val="both"/>
        <w:rPr>
          <w:sz w:val="8"/>
          <w:szCs w:val="8"/>
        </w:rPr>
      </w:pPr>
      <w:r w:rsidRPr="00CB4A33">
        <w:rPr>
          <w:color w:val="000000"/>
          <w:spacing w:val="-4"/>
          <w:sz w:val="26"/>
          <w:szCs w:val="26"/>
        </w:rPr>
        <w:t>П</w:t>
      </w:r>
      <w:r>
        <w:rPr>
          <w:color w:val="000000"/>
          <w:spacing w:val="-4"/>
          <w:sz w:val="26"/>
          <w:szCs w:val="26"/>
        </w:rPr>
        <w:t xml:space="preserve">о данным таблицы 3 и рисунка 7 </w:t>
      </w:r>
      <w:r w:rsidRPr="00CB4A33">
        <w:rPr>
          <w:color w:val="000000"/>
          <w:spacing w:val="-4"/>
          <w:sz w:val="26"/>
          <w:szCs w:val="26"/>
        </w:rPr>
        <w:t>видно, что на период 2025-2026 годов намечена тенденция снижения общего объема доходов бюджета, в основном за счет отсутствия доведенных из бюджета ХМАО-Югры дотаций. В 2024 году прогнозируется рост общего объема доходов на (+) 10,3 % по сравнению с 2022 годом за счет всех источников доходов, за исключением неналоговых доходов.</w:t>
      </w:r>
    </w:p>
    <w:p w:rsidR="00E77458" w:rsidRPr="00CB4A33" w:rsidRDefault="00E77458" w:rsidP="00E77458">
      <w:pPr>
        <w:tabs>
          <w:tab w:val="left" w:pos="1904"/>
        </w:tabs>
        <w:ind w:firstLine="709"/>
        <w:jc w:val="both"/>
        <w:rPr>
          <w:color w:val="000000"/>
          <w:spacing w:val="-4"/>
          <w:sz w:val="8"/>
          <w:szCs w:val="8"/>
        </w:rPr>
      </w:pPr>
    </w:p>
    <w:p w:rsidR="00E77458" w:rsidRPr="00CB4A33" w:rsidRDefault="00E77458" w:rsidP="00E77458">
      <w:pPr>
        <w:tabs>
          <w:tab w:val="left" w:pos="1904"/>
        </w:tabs>
        <w:overflowPunct w:val="0"/>
        <w:autoSpaceDE w:val="0"/>
        <w:autoSpaceDN w:val="0"/>
        <w:adjustRightInd w:val="0"/>
        <w:ind w:right="-1" w:firstLine="709"/>
        <w:jc w:val="right"/>
        <w:textAlignment w:val="baseline"/>
        <w:rPr>
          <w:sz w:val="26"/>
          <w:szCs w:val="26"/>
        </w:rPr>
      </w:pPr>
      <w:r w:rsidRPr="00CB4A33">
        <w:rPr>
          <w:sz w:val="26"/>
          <w:szCs w:val="26"/>
        </w:rPr>
        <w:t>таблица 3</w:t>
      </w:r>
    </w:p>
    <w:p w:rsidR="00E77458" w:rsidRPr="00CB4A33" w:rsidRDefault="00E77458" w:rsidP="00E77458">
      <w:pPr>
        <w:tabs>
          <w:tab w:val="left" w:pos="1904"/>
        </w:tabs>
        <w:overflowPunct w:val="0"/>
        <w:autoSpaceDE w:val="0"/>
        <w:autoSpaceDN w:val="0"/>
        <w:adjustRightInd w:val="0"/>
        <w:ind w:right="-1" w:firstLine="709"/>
        <w:jc w:val="center"/>
        <w:textAlignment w:val="baseline"/>
        <w:rPr>
          <w:sz w:val="26"/>
          <w:szCs w:val="26"/>
        </w:rPr>
      </w:pPr>
      <w:r w:rsidRPr="00CB4A33">
        <w:rPr>
          <w:sz w:val="26"/>
          <w:szCs w:val="26"/>
        </w:rPr>
        <w:t>Динамика и структура доходов бюджета города на 2022-2026 годы</w:t>
      </w:r>
    </w:p>
    <w:p w:rsidR="00E77458" w:rsidRPr="00CB4A33" w:rsidRDefault="00E77458" w:rsidP="00E77458">
      <w:pPr>
        <w:tabs>
          <w:tab w:val="left" w:pos="1904"/>
        </w:tabs>
        <w:overflowPunct w:val="0"/>
        <w:autoSpaceDE w:val="0"/>
        <w:autoSpaceDN w:val="0"/>
        <w:adjustRightInd w:val="0"/>
        <w:ind w:right="-1" w:firstLine="709"/>
        <w:jc w:val="right"/>
        <w:textAlignment w:val="baseline"/>
        <w:rPr>
          <w:sz w:val="16"/>
          <w:szCs w:val="16"/>
        </w:rPr>
      </w:pPr>
      <w:r w:rsidRPr="00CB4A33">
        <w:rPr>
          <w:sz w:val="16"/>
          <w:szCs w:val="16"/>
        </w:rPr>
        <w:t xml:space="preserve">     (тыс. рублей)</w:t>
      </w:r>
    </w:p>
    <w:tbl>
      <w:tblPr>
        <w:tblW w:w="10065" w:type="dxa"/>
        <w:tblInd w:w="-289" w:type="dxa"/>
        <w:tblLayout w:type="fixed"/>
        <w:tblLook w:val="04A0" w:firstRow="1" w:lastRow="0" w:firstColumn="1" w:lastColumn="0" w:noHBand="0" w:noVBand="1"/>
      </w:tblPr>
      <w:tblGrid>
        <w:gridCol w:w="426"/>
        <w:gridCol w:w="1701"/>
        <w:gridCol w:w="851"/>
        <w:gridCol w:w="567"/>
        <w:gridCol w:w="850"/>
        <w:gridCol w:w="567"/>
        <w:gridCol w:w="851"/>
        <w:gridCol w:w="567"/>
        <w:gridCol w:w="850"/>
        <w:gridCol w:w="567"/>
        <w:gridCol w:w="851"/>
        <w:gridCol w:w="567"/>
        <w:gridCol w:w="850"/>
      </w:tblGrid>
      <w:tr w:rsidR="00E77458" w:rsidRPr="00CB4A33" w:rsidTr="00E77458">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ind w:hanging="104"/>
              <w:jc w:val="center"/>
              <w:rPr>
                <w:color w:val="000000"/>
                <w:sz w:val="12"/>
                <w:szCs w:val="12"/>
              </w:rPr>
            </w:pPr>
            <w:r w:rsidRPr="00CB4A33">
              <w:rPr>
                <w:color w:val="000000"/>
                <w:sz w:val="12"/>
                <w:szCs w:val="12"/>
              </w:rPr>
              <w:t>Наименование доходов</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2022 год (кассовые поступления)</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 xml:space="preserve">Ожидаемое исполнение по доходам в 2023 году </w:t>
            </w:r>
          </w:p>
        </w:tc>
        <w:tc>
          <w:tcPr>
            <w:tcW w:w="4253" w:type="dxa"/>
            <w:gridSpan w:val="6"/>
            <w:tcBorders>
              <w:top w:val="single" w:sz="4" w:space="0" w:color="auto"/>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Проект бюджета города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Отклонение проекта 2024 г. от ожидаемого исполнения 2023 г.</w:t>
            </w:r>
          </w:p>
        </w:tc>
      </w:tr>
      <w:tr w:rsidR="00E77458" w:rsidRPr="00CB4A33" w:rsidTr="00E77458">
        <w:trPr>
          <w:trHeight w:val="126"/>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2024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2025 год</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2026 год</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r>
      <w:tr w:rsidR="00E77458" w:rsidRPr="00CB4A33" w:rsidTr="00E77458">
        <w:trPr>
          <w:trHeight w:val="51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сумма, тыс. руб.</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струк</w:t>
            </w:r>
            <w:proofErr w:type="spellEnd"/>
            <w:r w:rsidRPr="00CB4A33">
              <w:rPr>
                <w:color w:val="000000"/>
                <w:sz w:val="12"/>
                <w:szCs w:val="12"/>
              </w:rPr>
              <w:t>-тура,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сумма, тыс. руб.</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струк</w:t>
            </w:r>
            <w:proofErr w:type="spellEnd"/>
            <w:r w:rsidRPr="00CB4A33">
              <w:rPr>
                <w:color w:val="000000"/>
                <w:sz w:val="12"/>
                <w:szCs w:val="12"/>
              </w:rPr>
              <w:t>-тура,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сумма, тыс. руб.</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струк</w:t>
            </w:r>
            <w:proofErr w:type="spellEnd"/>
            <w:r w:rsidRPr="00CB4A33">
              <w:rPr>
                <w:color w:val="000000"/>
                <w:sz w:val="12"/>
                <w:szCs w:val="12"/>
              </w:rPr>
              <w:t>-тура,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сумма, тыс. руб.</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струк</w:t>
            </w:r>
            <w:proofErr w:type="spellEnd"/>
            <w:r w:rsidRPr="00CB4A33">
              <w:rPr>
                <w:color w:val="000000"/>
                <w:sz w:val="12"/>
                <w:szCs w:val="12"/>
              </w:rPr>
              <w:t>-тура,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сумма, тыс. руб.</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струк</w:t>
            </w:r>
            <w:proofErr w:type="spellEnd"/>
            <w:r w:rsidRPr="00CB4A33">
              <w:rPr>
                <w:color w:val="000000"/>
                <w:sz w:val="12"/>
                <w:szCs w:val="12"/>
              </w:rPr>
              <w:t>-тура,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r>
      <w:tr w:rsidR="00E77458" w:rsidRPr="00CB4A33" w:rsidTr="00C54779">
        <w:trPr>
          <w:trHeight w:val="13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1" w:type="dxa"/>
            <w:vMerge/>
            <w:tcBorders>
              <w:top w:val="nil"/>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r>
      <w:tr w:rsidR="00E77458" w:rsidRPr="00CB4A33" w:rsidTr="00E77458">
        <w:trPr>
          <w:trHeight w:val="137"/>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1</w:t>
            </w:r>
          </w:p>
        </w:tc>
        <w:tc>
          <w:tcPr>
            <w:tcW w:w="85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2</w:t>
            </w:r>
          </w:p>
        </w:tc>
        <w:tc>
          <w:tcPr>
            <w:tcW w:w="567"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3</w:t>
            </w:r>
          </w:p>
        </w:tc>
        <w:tc>
          <w:tcPr>
            <w:tcW w:w="850"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4</w:t>
            </w:r>
          </w:p>
        </w:tc>
        <w:tc>
          <w:tcPr>
            <w:tcW w:w="567"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5</w:t>
            </w:r>
          </w:p>
        </w:tc>
        <w:tc>
          <w:tcPr>
            <w:tcW w:w="85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6</w:t>
            </w:r>
          </w:p>
        </w:tc>
        <w:tc>
          <w:tcPr>
            <w:tcW w:w="567"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7</w:t>
            </w:r>
          </w:p>
        </w:tc>
        <w:tc>
          <w:tcPr>
            <w:tcW w:w="850"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8</w:t>
            </w:r>
          </w:p>
        </w:tc>
        <w:tc>
          <w:tcPr>
            <w:tcW w:w="567"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9</w:t>
            </w:r>
          </w:p>
        </w:tc>
        <w:tc>
          <w:tcPr>
            <w:tcW w:w="85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10</w:t>
            </w:r>
          </w:p>
        </w:tc>
        <w:tc>
          <w:tcPr>
            <w:tcW w:w="567"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11</w:t>
            </w:r>
          </w:p>
        </w:tc>
        <w:tc>
          <w:tcPr>
            <w:tcW w:w="850"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0"/>
                <w:szCs w:val="10"/>
              </w:rPr>
            </w:pPr>
            <w:r w:rsidRPr="00CB4A33">
              <w:rPr>
                <w:color w:val="000000"/>
                <w:sz w:val="10"/>
                <w:szCs w:val="10"/>
              </w:rPr>
              <w:t>12</w:t>
            </w:r>
            <w:r>
              <w:rPr>
                <w:color w:val="000000"/>
                <w:sz w:val="10"/>
                <w:szCs w:val="10"/>
              </w:rPr>
              <w:t xml:space="preserve"> = 6 - 4</w:t>
            </w:r>
          </w:p>
        </w:tc>
      </w:tr>
      <w:tr w:rsidR="00E77458" w:rsidRPr="00CB4A33" w:rsidTr="00E77458">
        <w:trPr>
          <w:trHeight w:val="1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1.</w:t>
            </w:r>
          </w:p>
        </w:tc>
        <w:tc>
          <w:tcPr>
            <w:tcW w:w="170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color w:val="000000"/>
                <w:sz w:val="12"/>
                <w:szCs w:val="12"/>
              </w:rPr>
            </w:pPr>
            <w:r w:rsidRPr="00CB4A33">
              <w:rPr>
                <w:color w:val="000000"/>
                <w:sz w:val="12"/>
                <w:szCs w:val="12"/>
              </w:rPr>
              <w:t>Налоговые доходы</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14 383 088,6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14 514 681,6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15 285 189,0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15 495 227,4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16 323 473,8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+770 507,4</w:t>
            </w:r>
          </w:p>
        </w:tc>
      </w:tr>
      <w:tr w:rsidR="00E77458" w:rsidRPr="00CB4A33" w:rsidTr="00E77458">
        <w:trPr>
          <w:trHeight w:val="113"/>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2.</w:t>
            </w:r>
          </w:p>
        </w:tc>
        <w:tc>
          <w:tcPr>
            <w:tcW w:w="170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color w:val="000000"/>
                <w:sz w:val="12"/>
                <w:szCs w:val="12"/>
              </w:rPr>
            </w:pPr>
            <w:r w:rsidRPr="00CB4A33">
              <w:rPr>
                <w:color w:val="000000"/>
                <w:sz w:val="12"/>
                <w:szCs w:val="12"/>
              </w:rPr>
              <w:t>Неналоговые доходы</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1 369 360,7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1 346 532,5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1 273 042,8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1 250 802,7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1 250 378,4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-73 489,7</w:t>
            </w:r>
          </w:p>
        </w:tc>
      </w:tr>
      <w:tr w:rsidR="00E77458" w:rsidRPr="00CB4A33" w:rsidTr="00E77458">
        <w:trPr>
          <w:trHeight w:val="101"/>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3.</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 xml:space="preserve">Дотации </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837 172,5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725 801,1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848 298,0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+122 496,9</w:t>
            </w:r>
          </w:p>
        </w:tc>
      </w:tr>
      <w:tr w:rsidR="00E77458" w:rsidRPr="00CB4A33" w:rsidTr="00E77458">
        <w:trPr>
          <w:trHeight w:val="7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4.</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 xml:space="preserve">Субсидии </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5 610 489,9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6 855 633,9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5 732 198,1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3 075 783,7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2 537 464,5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-1 123 435,8</w:t>
            </w:r>
          </w:p>
        </w:tc>
      </w:tr>
      <w:tr w:rsidR="00E77458" w:rsidRPr="00CB4A33" w:rsidTr="00E77458">
        <w:trPr>
          <w:trHeight w:val="7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5.</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 xml:space="preserve">Субвенции </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14 792 637,5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16 500 795,3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17 488 464,1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18 346 746,0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18 349 294,9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47,2%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+987 668,8</w:t>
            </w:r>
          </w:p>
        </w:tc>
      </w:tr>
      <w:tr w:rsidR="00E77458" w:rsidRPr="00CB4A33" w:rsidTr="00E77458">
        <w:trPr>
          <w:trHeight w:val="23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6.</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Иные межбюджетные трансферты</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502 461,5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507 731,8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371 716,0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377 496,8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383 069,4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-136 015,8</w:t>
            </w:r>
          </w:p>
        </w:tc>
      </w:tr>
      <w:tr w:rsidR="00E77458" w:rsidRPr="00CB4A33" w:rsidTr="00E77458">
        <w:trPr>
          <w:trHeight w:val="37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7.</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Безвозмездные поступления от государственных (муниципальных) организаций</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7 853,6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193 117,2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159 412,6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157 956,5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754,5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-33 704,6</w:t>
            </w:r>
          </w:p>
        </w:tc>
      </w:tr>
      <w:tr w:rsidR="00E77458" w:rsidRPr="00CB4A33" w:rsidTr="00E77458">
        <w:trPr>
          <w:trHeight w:val="130"/>
        </w:trPr>
        <w:tc>
          <w:tcPr>
            <w:tcW w:w="426"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8.</w:t>
            </w:r>
          </w:p>
        </w:tc>
        <w:tc>
          <w:tcPr>
            <w:tcW w:w="1701"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rPr>
                <w:color w:val="000000"/>
                <w:sz w:val="12"/>
                <w:szCs w:val="12"/>
              </w:rPr>
            </w:pPr>
            <w:r w:rsidRPr="00CB4A33">
              <w:rPr>
                <w:color w:val="000000"/>
                <w:sz w:val="12"/>
                <w:szCs w:val="12"/>
              </w:rPr>
              <w:t>Прочие безвозмездные поступления</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10 000,0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-0,2</w:t>
            </w:r>
          </w:p>
        </w:tc>
      </w:tr>
      <w:tr w:rsidR="00E77458" w:rsidRPr="00CB4A33" w:rsidTr="00C54779">
        <w:trPr>
          <w:trHeight w:val="27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9.</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Доходы бюджетов городских округов от возврата организациями остатков субсидий прошлых лет</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9 434,9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18 715,1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18 897,8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18 897,8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18 897,8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+182,7</w:t>
            </w:r>
          </w:p>
        </w:tc>
      </w:tr>
      <w:tr w:rsidR="00E77458" w:rsidRPr="00CB4A33" w:rsidTr="00E77458">
        <w:trPr>
          <w:trHeight w:val="13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10.</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rPr>
                <w:color w:val="000000"/>
                <w:sz w:val="12"/>
                <w:szCs w:val="12"/>
              </w:rPr>
            </w:pPr>
            <w:r w:rsidRPr="00CB4A33">
              <w:rPr>
                <w:color w:val="000000"/>
                <w:sz w:val="12"/>
                <w:szCs w:val="12"/>
              </w:rPr>
              <w:t>Возврат остатков субсидий, субвенций и иных межбюджетных трансфертов, имеющих целевое назначение, прошлых лет</w:t>
            </w:r>
          </w:p>
        </w:tc>
        <w:tc>
          <w:tcPr>
            <w:tcW w:w="851" w:type="dxa"/>
            <w:tcBorders>
              <w:top w:val="single" w:sz="4" w:space="0" w:color="auto"/>
              <w:left w:val="nil"/>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-196 295,8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-164 728,6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sz w:val="12"/>
                <w:szCs w:val="12"/>
              </w:rPr>
            </w:pPr>
            <w:r w:rsidRPr="00CB4A33">
              <w:rPr>
                <w:rFonts w:ascii="Times New Roman CYR" w:hAnsi="Times New Roman CYR" w:cs="Times New Roman CYR"/>
                <w:sz w:val="12"/>
                <w:szCs w:val="12"/>
              </w:rPr>
              <w:t>+164 728,6</w:t>
            </w:r>
          </w:p>
        </w:tc>
      </w:tr>
      <w:tr w:rsidR="00E77458" w:rsidRPr="00CB4A33" w:rsidTr="00E77458">
        <w:trPr>
          <w:trHeight w:val="7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2"/>
                <w:szCs w:val="12"/>
              </w:rPr>
            </w:pPr>
            <w:r w:rsidRPr="00CB4A33">
              <w:rPr>
                <w:color w:val="000000"/>
                <w:sz w:val="12"/>
                <w:szCs w:val="12"/>
              </w:rPr>
              <w:t> </w:t>
            </w:r>
          </w:p>
        </w:tc>
        <w:tc>
          <w:tcPr>
            <w:tcW w:w="1701"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b/>
                <w:color w:val="000000"/>
                <w:sz w:val="12"/>
                <w:szCs w:val="12"/>
              </w:rPr>
            </w:pPr>
            <w:r w:rsidRPr="00CB4A33">
              <w:rPr>
                <w:b/>
                <w:color w:val="000000"/>
                <w:sz w:val="12"/>
                <w:szCs w:val="12"/>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37 326 203,4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100 %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40 498 280,1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100 %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41 177 218,4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100 %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38 722 910,9</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100 %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38 863 333,3</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100%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rFonts w:ascii="Times New Roman CYR" w:hAnsi="Times New Roman CYR" w:cs="Times New Roman CYR"/>
                <w:bCs/>
                <w:sz w:val="12"/>
                <w:szCs w:val="12"/>
              </w:rPr>
            </w:pPr>
            <w:r w:rsidRPr="00CB4A33">
              <w:rPr>
                <w:rFonts w:ascii="Times New Roman CYR" w:hAnsi="Times New Roman CYR" w:cs="Times New Roman CYR"/>
                <w:bCs/>
                <w:sz w:val="12"/>
                <w:szCs w:val="12"/>
              </w:rPr>
              <w:t>+678 938,3</w:t>
            </w:r>
          </w:p>
        </w:tc>
      </w:tr>
    </w:tbl>
    <w:p w:rsidR="00E77458" w:rsidRPr="00CB4A33" w:rsidRDefault="00E77458" w:rsidP="00E77458">
      <w:pPr>
        <w:tabs>
          <w:tab w:val="left" w:pos="1904"/>
        </w:tabs>
        <w:overflowPunct w:val="0"/>
        <w:autoSpaceDE w:val="0"/>
        <w:autoSpaceDN w:val="0"/>
        <w:adjustRightInd w:val="0"/>
        <w:ind w:right="-1"/>
        <w:jc w:val="both"/>
        <w:textAlignment w:val="baseline"/>
        <w:rPr>
          <w:sz w:val="12"/>
          <w:szCs w:val="12"/>
        </w:rPr>
      </w:pPr>
    </w:p>
    <w:p w:rsidR="00C54779" w:rsidRPr="00CB4A33" w:rsidRDefault="00C54779" w:rsidP="00C54779">
      <w:pPr>
        <w:tabs>
          <w:tab w:val="left" w:pos="1904"/>
        </w:tabs>
        <w:ind w:firstLine="709"/>
        <w:jc w:val="both"/>
        <w:rPr>
          <w:color w:val="000000"/>
          <w:spacing w:val="-4"/>
          <w:sz w:val="26"/>
          <w:szCs w:val="26"/>
        </w:rPr>
      </w:pPr>
      <w:r w:rsidRPr="00CB4A33">
        <w:rPr>
          <w:color w:val="000000"/>
          <w:spacing w:val="-4"/>
          <w:sz w:val="26"/>
          <w:szCs w:val="26"/>
        </w:rPr>
        <w:t>По сравнению с ожидаемым исполнением 2023 года прогнозируемые доходы в 2024 году увеличатся на (+) 1,7 % и составят 41 177 218,4 тыс. рублей. Рост общего объема доходов обеспечивается в основном за счет увеличения налога на доходы физических лиц и безвозмездных поступлений в виде субвенций на (+) 6,0 % по каждому виду.</w:t>
      </w:r>
    </w:p>
    <w:p w:rsidR="00E77458" w:rsidRPr="00CB4A33" w:rsidRDefault="00E77458" w:rsidP="00E77458">
      <w:pPr>
        <w:tabs>
          <w:tab w:val="left" w:pos="1904"/>
        </w:tabs>
        <w:ind w:firstLine="709"/>
        <w:jc w:val="both"/>
        <w:rPr>
          <w:color w:val="000000"/>
          <w:spacing w:val="-4"/>
          <w:sz w:val="26"/>
          <w:szCs w:val="26"/>
        </w:rPr>
      </w:pPr>
      <w:r w:rsidRPr="00CB4A33">
        <w:rPr>
          <w:color w:val="000000"/>
          <w:spacing w:val="-4"/>
          <w:sz w:val="26"/>
          <w:szCs w:val="26"/>
        </w:rPr>
        <w:t xml:space="preserve">Структура доходов в планируемом периоде по сравнению с 2022 и 2023 годом существенно не изменится. Основную массу доходной части бюджета города в 2024 году составят налоговые доходы и субвенции на исполнение государственных полномочий с долей в общем объеме доходов 37,1 % и 42,5 % соответственно. Доля межбюджетных субсидий в 2024 году составит 13,9 %, что на 3 процентных пункта ниже ожидаемого исполнения 2023 года. </w:t>
      </w:r>
    </w:p>
    <w:p w:rsidR="00E77458" w:rsidRPr="00CB4A33" w:rsidRDefault="00E77458" w:rsidP="00E77458">
      <w:pPr>
        <w:tabs>
          <w:tab w:val="left" w:pos="1904"/>
        </w:tabs>
        <w:ind w:firstLine="709"/>
        <w:jc w:val="both"/>
        <w:rPr>
          <w:color w:val="000000"/>
          <w:spacing w:val="-4"/>
          <w:sz w:val="8"/>
          <w:szCs w:val="8"/>
        </w:rPr>
      </w:pPr>
    </w:p>
    <w:p w:rsidR="00E77458" w:rsidRPr="00CB4A33" w:rsidRDefault="00E77458" w:rsidP="00E77458">
      <w:pPr>
        <w:suppressAutoHyphens/>
        <w:ind w:firstLine="709"/>
        <w:jc w:val="both"/>
        <w:rPr>
          <w:sz w:val="26"/>
          <w:szCs w:val="26"/>
        </w:rPr>
      </w:pPr>
      <w:r w:rsidRPr="00CB4A33">
        <w:rPr>
          <w:spacing w:val="-2"/>
          <w:sz w:val="26"/>
          <w:szCs w:val="26"/>
        </w:rPr>
        <w:t xml:space="preserve">2.1. Налоговые доходы в 2024 году прогнозируются в сумме 15 285 189,0 тыс. рублей, их доля в общем объеме доходов составит 37,1 %. По сравнению с ожидаемым исполнением 2023 года в 2024 году планируется рост налоговых доходов на (+) 770 507,4 тыс. рублей или на (+) 5,3 %, что связано, в основном, с ожидаемым ростом налогооблагаемой базы (согласно </w:t>
      </w:r>
      <w:proofErr w:type="gramStart"/>
      <w:r w:rsidRPr="00CB4A33">
        <w:rPr>
          <w:spacing w:val="-2"/>
          <w:sz w:val="26"/>
          <w:szCs w:val="26"/>
        </w:rPr>
        <w:t>Прогнозу</w:t>
      </w:r>
      <w:proofErr w:type="gramEnd"/>
      <w:r w:rsidRPr="00CB4A33">
        <w:rPr>
          <w:spacing w:val="-2"/>
          <w:sz w:val="26"/>
          <w:szCs w:val="26"/>
        </w:rPr>
        <w:t xml:space="preserve"> СЭР рост фонда заработной платы составит 119,6 %)</w:t>
      </w:r>
      <w:r w:rsidRPr="00CB4A33">
        <w:rPr>
          <w:sz w:val="26"/>
          <w:szCs w:val="26"/>
        </w:rPr>
        <w:t>.</w:t>
      </w:r>
    </w:p>
    <w:p w:rsidR="00E77458" w:rsidRPr="00CB4A33" w:rsidRDefault="00E77458" w:rsidP="00E77458">
      <w:pPr>
        <w:suppressAutoHyphens/>
        <w:ind w:firstLine="709"/>
        <w:jc w:val="both"/>
        <w:rPr>
          <w:sz w:val="26"/>
          <w:szCs w:val="26"/>
        </w:rPr>
      </w:pPr>
      <w:r w:rsidRPr="00CB4A33">
        <w:rPr>
          <w:sz w:val="26"/>
          <w:szCs w:val="26"/>
        </w:rPr>
        <w:t>Следует отметить, что решением Думы города от 27.09.2023 № 413-VII ДГ</w:t>
      </w:r>
      <w:r w:rsidRPr="00CB4A33">
        <w:rPr>
          <w:rStyle w:val="ad"/>
          <w:sz w:val="26"/>
          <w:szCs w:val="26"/>
        </w:rPr>
        <w:footnoteReference w:id="18"/>
      </w:r>
      <w:r w:rsidRPr="00CB4A33">
        <w:rPr>
          <w:sz w:val="26"/>
          <w:szCs w:val="26"/>
        </w:rPr>
        <w:t xml:space="preserve"> согласована полная замена дотаций дополнительными нормативами отчислений от </w:t>
      </w:r>
      <w:r>
        <w:rPr>
          <w:sz w:val="26"/>
          <w:szCs w:val="26"/>
        </w:rPr>
        <w:t xml:space="preserve">налога на доходы физических лиц (далее – </w:t>
      </w:r>
      <w:r w:rsidRPr="00CB4A33">
        <w:rPr>
          <w:sz w:val="26"/>
          <w:szCs w:val="26"/>
        </w:rPr>
        <w:t>НДФЛ</w:t>
      </w:r>
      <w:r>
        <w:rPr>
          <w:sz w:val="26"/>
          <w:szCs w:val="26"/>
        </w:rPr>
        <w:t>)</w:t>
      </w:r>
      <w:r w:rsidRPr="00CB4A33">
        <w:rPr>
          <w:sz w:val="26"/>
          <w:szCs w:val="26"/>
        </w:rPr>
        <w:t xml:space="preserve"> в размере 10,06 % на 2024 год, 7,98</w:t>
      </w:r>
      <w:r>
        <w:rPr>
          <w:sz w:val="26"/>
          <w:szCs w:val="26"/>
        </w:rPr>
        <w:t> </w:t>
      </w:r>
      <w:r w:rsidRPr="00CB4A33">
        <w:rPr>
          <w:sz w:val="26"/>
          <w:szCs w:val="26"/>
        </w:rPr>
        <w:t xml:space="preserve">% на 2025 год, 8,09 % на 2026 год согласно параметрам, доведенным Департаментом финансов ХМАО - Югры. </w:t>
      </w:r>
    </w:p>
    <w:p w:rsidR="00E77458" w:rsidRPr="00CB4A33" w:rsidRDefault="00E77458" w:rsidP="00E77458">
      <w:pPr>
        <w:suppressAutoHyphens/>
        <w:ind w:firstLine="709"/>
        <w:jc w:val="both"/>
        <w:rPr>
          <w:sz w:val="26"/>
          <w:szCs w:val="26"/>
        </w:rPr>
      </w:pPr>
      <w:r w:rsidRPr="00CB4A33">
        <w:rPr>
          <w:sz w:val="26"/>
          <w:szCs w:val="26"/>
        </w:rPr>
        <w:t xml:space="preserve">Приложениями 22 и 23 к закону ХМАО - Югры от 29.11.2023 № 94-оз </w:t>
      </w:r>
      <w:r w:rsidRPr="00CB4A33">
        <w:rPr>
          <w:sz w:val="26"/>
          <w:szCs w:val="26"/>
        </w:rPr>
        <w:br/>
        <w:t>«О бюджете Ханты-Мансийского автономного округа - Югры на 2024 год и на плановый период 2025 и 2026 годов» размеры дополнительных нормативов отчислений от НДФЛ для города Сургута в части суммы налога, превышающей 650 тыс. рублей, относящейся к части налоговой базы, превышающей 5 млн рублей, утверждены в меньшем размере – 8,75 % на 2024 год, 6,94 % на 2025 год и 7,04 % на 2026 год. Доходы бюджета города от НДФЛ на 2024-2026 годы рассчитаны с учетом вышеуказанных размеров нормативов.</w:t>
      </w:r>
    </w:p>
    <w:p w:rsidR="00E77458" w:rsidRDefault="00E77458" w:rsidP="00E77458">
      <w:pPr>
        <w:tabs>
          <w:tab w:val="left" w:pos="1904"/>
        </w:tabs>
        <w:autoSpaceDE w:val="0"/>
        <w:autoSpaceDN w:val="0"/>
        <w:adjustRightInd w:val="0"/>
        <w:ind w:firstLine="709"/>
        <w:jc w:val="both"/>
        <w:outlineLvl w:val="0"/>
        <w:rPr>
          <w:sz w:val="26"/>
          <w:szCs w:val="26"/>
        </w:rPr>
      </w:pPr>
      <w:r w:rsidRPr="00CB4A33">
        <w:rPr>
          <w:sz w:val="26"/>
          <w:szCs w:val="26"/>
        </w:rPr>
        <w:t xml:space="preserve">В бюджет города поступают налог на имущество физических лиц и земельный налог, которые согласно статье 15 Налогового кодекса РФ являются местными и вводятся в действие решениями представительного органа. Решениями Думы города по данным местным налогам для отдельных категорий граждан и организаций установлены налоговые льготы, которые согласно статье 6 Бюджетного кодекса РФ являются налоговыми расходами бюджета. В 2024 году налоговые расходы оцениваются в размере 513 377,1 тыс. рублей, в 2025 году – 612 917,2 тыс. рублей, в 2026 году – 613 737,9 тыс. рублей (таблица 4). </w:t>
      </w:r>
    </w:p>
    <w:p w:rsidR="00C54779" w:rsidRPr="00CB4A33" w:rsidRDefault="00C54779" w:rsidP="00C54779">
      <w:pPr>
        <w:tabs>
          <w:tab w:val="left" w:pos="1904"/>
        </w:tabs>
        <w:autoSpaceDE w:val="0"/>
        <w:autoSpaceDN w:val="0"/>
        <w:adjustRightInd w:val="0"/>
        <w:ind w:firstLine="709"/>
        <w:jc w:val="both"/>
        <w:outlineLvl w:val="0"/>
        <w:rPr>
          <w:sz w:val="26"/>
          <w:szCs w:val="26"/>
        </w:rPr>
      </w:pPr>
      <w:r w:rsidRPr="00CB4A33">
        <w:rPr>
          <w:sz w:val="26"/>
          <w:szCs w:val="26"/>
        </w:rPr>
        <w:t>Кратное увеличение налоговых расходов в 2024 году по сравнению с предыдущими периодами обусловлено освобождением с 2024 года от уплаты земельного налога учреждений, финансовое обеспечение которых, в том числе в форме финансового обеспечения выполнения муниципального задания, осуществляется за счет средств городского бюджета. Кроме того, к 2025 году прекращают действие пониженные ставки земельного налога, предусмотренные решением городской Думы от 26.10.2005 №</w:t>
      </w:r>
      <w:r w:rsidRPr="00CB4A33">
        <w:t> </w:t>
      </w:r>
      <w:r>
        <w:rPr>
          <w:sz w:val="26"/>
          <w:szCs w:val="26"/>
        </w:rPr>
        <w:t xml:space="preserve">505-III </w:t>
      </w:r>
      <w:r w:rsidRPr="00CB4A33">
        <w:rPr>
          <w:sz w:val="26"/>
          <w:szCs w:val="26"/>
        </w:rPr>
        <w:t>Г</w:t>
      </w:r>
      <w:r>
        <w:rPr>
          <w:sz w:val="26"/>
          <w:szCs w:val="26"/>
        </w:rPr>
        <w:t>Д</w:t>
      </w:r>
      <w:r w:rsidRPr="00CB4A33">
        <w:rPr>
          <w:sz w:val="26"/>
          <w:szCs w:val="26"/>
        </w:rPr>
        <w:t xml:space="preserve"> «Об установлении земельного налога».</w:t>
      </w:r>
    </w:p>
    <w:p w:rsidR="00E77458" w:rsidRPr="00CB4A33" w:rsidRDefault="00E77458" w:rsidP="00E77458">
      <w:pPr>
        <w:tabs>
          <w:tab w:val="left" w:pos="1904"/>
        </w:tabs>
        <w:overflowPunct w:val="0"/>
        <w:autoSpaceDE w:val="0"/>
        <w:autoSpaceDN w:val="0"/>
        <w:adjustRightInd w:val="0"/>
        <w:ind w:right="-1" w:firstLine="709"/>
        <w:jc w:val="right"/>
        <w:textAlignment w:val="baseline"/>
        <w:rPr>
          <w:sz w:val="26"/>
          <w:szCs w:val="26"/>
        </w:rPr>
      </w:pPr>
      <w:r w:rsidRPr="00CB4A33">
        <w:rPr>
          <w:sz w:val="26"/>
          <w:szCs w:val="26"/>
        </w:rPr>
        <w:lastRenderedPageBreak/>
        <w:t>таблица 4</w:t>
      </w:r>
    </w:p>
    <w:p w:rsidR="00E77458" w:rsidRPr="00CB4A33" w:rsidRDefault="00E77458" w:rsidP="00E77458">
      <w:pPr>
        <w:tabs>
          <w:tab w:val="left" w:pos="1904"/>
        </w:tabs>
        <w:overflowPunct w:val="0"/>
        <w:autoSpaceDE w:val="0"/>
        <w:autoSpaceDN w:val="0"/>
        <w:adjustRightInd w:val="0"/>
        <w:ind w:right="-1" w:firstLine="709"/>
        <w:jc w:val="center"/>
        <w:textAlignment w:val="baseline"/>
        <w:rPr>
          <w:sz w:val="26"/>
          <w:szCs w:val="26"/>
        </w:rPr>
      </w:pPr>
      <w:r w:rsidRPr="00CB4A33">
        <w:rPr>
          <w:sz w:val="26"/>
          <w:szCs w:val="26"/>
        </w:rPr>
        <w:t>Налоговые расходы бюджета города в 2022-2026 годах</w:t>
      </w:r>
    </w:p>
    <w:p w:rsidR="00E77458" w:rsidRPr="00CB4A33" w:rsidRDefault="00E77458" w:rsidP="00E77458">
      <w:pPr>
        <w:tabs>
          <w:tab w:val="left" w:pos="1904"/>
        </w:tabs>
        <w:overflowPunct w:val="0"/>
        <w:autoSpaceDE w:val="0"/>
        <w:autoSpaceDN w:val="0"/>
        <w:adjustRightInd w:val="0"/>
        <w:ind w:right="-1" w:firstLine="709"/>
        <w:jc w:val="right"/>
        <w:textAlignment w:val="baseline"/>
        <w:rPr>
          <w:sz w:val="16"/>
          <w:szCs w:val="16"/>
        </w:rPr>
      </w:pPr>
      <w:r w:rsidRPr="00CB4A33">
        <w:rPr>
          <w:sz w:val="16"/>
          <w:szCs w:val="16"/>
        </w:rPr>
        <w:t>(тыс. рублей)</w:t>
      </w:r>
    </w:p>
    <w:tbl>
      <w:tblPr>
        <w:tblW w:w="9351" w:type="dxa"/>
        <w:jc w:val="center"/>
        <w:tblLook w:val="04A0" w:firstRow="1" w:lastRow="0" w:firstColumn="1" w:lastColumn="0" w:noHBand="0" w:noVBand="1"/>
      </w:tblPr>
      <w:tblGrid>
        <w:gridCol w:w="1696"/>
        <w:gridCol w:w="851"/>
        <w:gridCol w:w="726"/>
        <w:gridCol w:w="833"/>
        <w:gridCol w:w="726"/>
        <w:gridCol w:w="833"/>
        <w:gridCol w:w="726"/>
        <w:gridCol w:w="834"/>
        <w:gridCol w:w="726"/>
        <w:gridCol w:w="833"/>
        <w:gridCol w:w="726"/>
      </w:tblGrid>
      <w:tr w:rsidR="00E77458" w:rsidRPr="00CB4A33" w:rsidTr="00E77458">
        <w:trPr>
          <w:trHeight w:val="140"/>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color w:val="000000"/>
                <w:sz w:val="16"/>
                <w:szCs w:val="16"/>
              </w:rPr>
            </w:pPr>
            <w:r w:rsidRPr="00CB4A33">
              <w:rPr>
                <w:color w:val="000000"/>
                <w:sz w:val="16"/>
                <w:szCs w:val="16"/>
              </w:rPr>
              <w:t>Основание предоставления налоговых льгот</w:t>
            </w:r>
          </w:p>
        </w:tc>
        <w:tc>
          <w:tcPr>
            <w:tcW w:w="1577" w:type="dxa"/>
            <w:gridSpan w:val="2"/>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6"/>
                <w:szCs w:val="16"/>
              </w:rPr>
            </w:pPr>
            <w:r w:rsidRPr="00CB4A33">
              <w:rPr>
                <w:color w:val="000000"/>
                <w:sz w:val="16"/>
                <w:szCs w:val="16"/>
              </w:rPr>
              <w:t>202</w:t>
            </w:r>
            <w:r w:rsidRPr="00CB4A33">
              <w:rPr>
                <w:color w:val="000000"/>
                <w:sz w:val="16"/>
                <w:szCs w:val="16"/>
                <w:lang w:val="en-US"/>
              </w:rPr>
              <w:t>2</w:t>
            </w:r>
            <w:r w:rsidRPr="00CB4A33">
              <w:rPr>
                <w:color w:val="000000"/>
                <w:sz w:val="16"/>
                <w:szCs w:val="16"/>
              </w:rPr>
              <w:t xml:space="preserve"> год (факт)</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6"/>
                <w:szCs w:val="16"/>
              </w:rPr>
            </w:pPr>
            <w:r w:rsidRPr="00CB4A33">
              <w:rPr>
                <w:color w:val="000000"/>
                <w:sz w:val="16"/>
                <w:szCs w:val="16"/>
              </w:rPr>
              <w:t>202</w:t>
            </w:r>
            <w:r w:rsidRPr="00CB4A33">
              <w:rPr>
                <w:color w:val="000000"/>
                <w:sz w:val="16"/>
                <w:szCs w:val="16"/>
                <w:lang w:val="en-US"/>
              </w:rPr>
              <w:t>3</w:t>
            </w:r>
            <w:r w:rsidRPr="00CB4A33">
              <w:rPr>
                <w:color w:val="000000"/>
                <w:sz w:val="16"/>
                <w:szCs w:val="16"/>
              </w:rPr>
              <w:t xml:space="preserve"> год (оценка)</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6"/>
                <w:szCs w:val="16"/>
              </w:rPr>
            </w:pPr>
            <w:r w:rsidRPr="00CB4A33">
              <w:rPr>
                <w:color w:val="000000"/>
                <w:sz w:val="16"/>
                <w:szCs w:val="16"/>
              </w:rPr>
              <w:t>202</w:t>
            </w:r>
            <w:r w:rsidRPr="00CB4A33">
              <w:rPr>
                <w:color w:val="000000"/>
                <w:sz w:val="16"/>
                <w:szCs w:val="16"/>
                <w:lang w:val="en-US"/>
              </w:rPr>
              <w:t>4</w:t>
            </w:r>
            <w:r w:rsidRPr="00CB4A33">
              <w:rPr>
                <w:color w:val="000000"/>
                <w:sz w:val="16"/>
                <w:szCs w:val="16"/>
              </w:rPr>
              <w:t xml:space="preserve"> год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6"/>
                <w:szCs w:val="16"/>
              </w:rPr>
            </w:pPr>
            <w:r w:rsidRPr="00CB4A33">
              <w:rPr>
                <w:color w:val="000000"/>
                <w:sz w:val="16"/>
                <w:szCs w:val="16"/>
              </w:rPr>
              <w:t>202</w:t>
            </w:r>
            <w:r w:rsidRPr="00CB4A33">
              <w:rPr>
                <w:color w:val="000000"/>
                <w:sz w:val="16"/>
                <w:szCs w:val="16"/>
                <w:lang w:val="en-US"/>
              </w:rPr>
              <w:t>5</w:t>
            </w:r>
            <w:r w:rsidRPr="00CB4A33">
              <w:rPr>
                <w:color w:val="000000"/>
                <w:sz w:val="16"/>
                <w:szCs w:val="16"/>
              </w:rPr>
              <w:t xml:space="preserve"> год</w:t>
            </w:r>
          </w:p>
        </w:tc>
        <w:tc>
          <w:tcPr>
            <w:tcW w:w="1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6"/>
                <w:szCs w:val="16"/>
              </w:rPr>
            </w:pPr>
            <w:r w:rsidRPr="00CB4A33">
              <w:rPr>
                <w:color w:val="000000"/>
                <w:sz w:val="16"/>
                <w:szCs w:val="16"/>
              </w:rPr>
              <w:t>202</w:t>
            </w:r>
            <w:r w:rsidRPr="00CB4A33">
              <w:rPr>
                <w:color w:val="000000"/>
                <w:sz w:val="16"/>
                <w:szCs w:val="16"/>
                <w:lang w:val="en-US"/>
              </w:rPr>
              <w:t>6</w:t>
            </w:r>
            <w:r w:rsidRPr="00CB4A33">
              <w:rPr>
                <w:color w:val="000000"/>
                <w:sz w:val="16"/>
                <w:szCs w:val="16"/>
              </w:rPr>
              <w:t xml:space="preserve"> год</w:t>
            </w:r>
          </w:p>
        </w:tc>
      </w:tr>
      <w:tr w:rsidR="00E77458" w:rsidRPr="00CB4A33" w:rsidTr="00E77458">
        <w:trPr>
          <w:trHeight w:val="257"/>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6"/>
                <w:szCs w:val="16"/>
              </w:rPr>
            </w:pPr>
          </w:p>
        </w:tc>
        <w:tc>
          <w:tcPr>
            <w:tcW w:w="851"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6"/>
                <w:szCs w:val="16"/>
              </w:rPr>
            </w:pPr>
            <w:r w:rsidRPr="00CB4A33">
              <w:rPr>
                <w:color w:val="000000"/>
                <w:sz w:val="16"/>
                <w:szCs w:val="16"/>
              </w:rPr>
              <w:t>сумма</w:t>
            </w:r>
          </w:p>
        </w:tc>
        <w:tc>
          <w:tcPr>
            <w:tcW w:w="72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4"/>
                <w:szCs w:val="14"/>
              </w:rPr>
            </w:pPr>
            <w:proofErr w:type="spellStart"/>
            <w:r w:rsidRPr="00CB4A33">
              <w:rPr>
                <w:color w:val="000000"/>
                <w:sz w:val="14"/>
                <w:szCs w:val="14"/>
              </w:rPr>
              <w:t>структу-ра</w:t>
            </w:r>
            <w:proofErr w:type="spellEnd"/>
            <w:r w:rsidRPr="00CB4A33">
              <w:rPr>
                <w:color w:val="000000"/>
                <w:sz w:val="14"/>
                <w:szCs w:val="14"/>
              </w:rPr>
              <w:t>, %</w:t>
            </w:r>
          </w:p>
        </w:tc>
        <w:tc>
          <w:tcPr>
            <w:tcW w:w="833"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6"/>
                <w:szCs w:val="16"/>
              </w:rPr>
            </w:pPr>
            <w:r w:rsidRPr="00CB4A33">
              <w:rPr>
                <w:color w:val="000000"/>
                <w:sz w:val="16"/>
                <w:szCs w:val="16"/>
              </w:rPr>
              <w:t>сумма</w:t>
            </w:r>
          </w:p>
        </w:tc>
        <w:tc>
          <w:tcPr>
            <w:tcW w:w="72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4"/>
                <w:szCs w:val="14"/>
              </w:rPr>
            </w:pPr>
            <w:proofErr w:type="spellStart"/>
            <w:r w:rsidRPr="00CB4A33">
              <w:rPr>
                <w:color w:val="000000"/>
                <w:sz w:val="14"/>
                <w:szCs w:val="14"/>
              </w:rPr>
              <w:t>структу</w:t>
            </w:r>
            <w:proofErr w:type="spellEnd"/>
            <w:r w:rsidRPr="00CB4A33">
              <w:rPr>
                <w:color w:val="000000"/>
                <w:sz w:val="14"/>
                <w:szCs w:val="14"/>
              </w:rPr>
              <w:t>-</w:t>
            </w:r>
          </w:p>
          <w:p w:rsidR="00E77458" w:rsidRPr="00CB4A33" w:rsidRDefault="00E77458" w:rsidP="00E77458">
            <w:pPr>
              <w:jc w:val="center"/>
              <w:rPr>
                <w:color w:val="000000"/>
                <w:sz w:val="14"/>
                <w:szCs w:val="14"/>
              </w:rPr>
            </w:pPr>
            <w:proofErr w:type="spellStart"/>
            <w:r w:rsidRPr="00CB4A33">
              <w:rPr>
                <w:color w:val="000000"/>
                <w:sz w:val="14"/>
                <w:szCs w:val="14"/>
              </w:rPr>
              <w:t>ра</w:t>
            </w:r>
            <w:proofErr w:type="spellEnd"/>
            <w:r w:rsidRPr="00CB4A33">
              <w:rPr>
                <w:color w:val="000000"/>
                <w:sz w:val="14"/>
                <w:szCs w:val="14"/>
              </w:rPr>
              <w:t>, %</w:t>
            </w:r>
          </w:p>
        </w:tc>
        <w:tc>
          <w:tcPr>
            <w:tcW w:w="833"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6"/>
                <w:szCs w:val="16"/>
              </w:rPr>
            </w:pPr>
            <w:r w:rsidRPr="00CB4A33">
              <w:rPr>
                <w:color w:val="000000"/>
                <w:sz w:val="16"/>
                <w:szCs w:val="16"/>
              </w:rPr>
              <w:t>сумма</w:t>
            </w:r>
          </w:p>
        </w:tc>
        <w:tc>
          <w:tcPr>
            <w:tcW w:w="72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4"/>
                <w:szCs w:val="14"/>
              </w:rPr>
            </w:pPr>
            <w:proofErr w:type="spellStart"/>
            <w:r w:rsidRPr="00CB4A33">
              <w:rPr>
                <w:color w:val="000000"/>
                <w:sz w:val="14"/>
                <w:szCs w:val="14"/>
              </w:rPr>
              <w:t>структу</w:t>
            </w:r>
            <w:proofErr w:type="spellEnd"/>
            <w:r w:rsidRPr="00CB4A33">
              <w:rPr>
                <w:color w:val="000000"/>
                <w:sz w:val="14"/>
                <w:szCs w:val="14"/>
              </w:rPr>
              <w:t>-</w:t>
            </w:r>
          </w:p>
          <w:p w:rsidR="00E77458" w:rsidRPr="00CB4A33" w:rsidRDefault="00E77458" w:rsidP="00E77458">
            <w:pPr>
              <w:jc w:val="center"/>
              <w:rPr>
                <w:color w:val="000000"/>
                <w:sz w:val="14"/>
                <w:szCs w:val="14"/>
              </w:rPr>
            </w:pPr>
            <w:proofErr w:type="spellStart"/>
            <w:r w:rsidRPr="00CB4A33">
              <w:rPr>
                <w:color w:val="000000"/>
                <w:sz w:val="14"/>
                <w:szCs w:val="14"/>
              </w:rPr>
              <w:t>ра</w:t>
            </w:r>
            <w:proofErr w:type="spellEnd"/>
            <w:r w:rsidRPr="00CB4A33">
              <w:rPr>
                <w:color w:val="000000"/>
                <w:sz w:val="14"/>
                <w:szCs w:val="14"/>
              </w:rPr>
              <w:t>, %</w:t>
            </w:r>
          </w:p>
        </w:tc>
        <w:tc>
          <w:tcPr>
            <w:tcW w:w="834"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6"/>
                <w:szCs w:val="16"/>
              </w:rPr>
            </w:pPr>
            <w:r w:rsidRPr="00CB4A33">
              <w:rPr>
                <w:color w:val="000000"/>
                <w:sz w:val="16"/>
                <w:szCs w:val="16"/>
              </w:rPr>
              <w:t>сумма</w:t>
            </w:r>
          </w:p>
        </w:tc>
        <w:tc>
          <w:tcPr>
            <w:tcW w:w="72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4"/>
                <w:szCs w:val="14"/>
              </w:rPr>
            </w:pPr>
            <w:proofErr w:type="spellStart"/>
            <w:r w:rsidRPr="00CB4A33">
              <w:rPr>
                <w:color w:val="000000"/>
                <w:sz w:val="14"/>
                <w:szCs w:val="14"/>
              </w:rPr>
              <w:t>структу</w:t>
            </w:r>
            <w:proofErr w:type="spellEnd"/>
            <w:r w:rsidRPr="00CB4A33">
              <w:rPr>
                <w:color w:val="000000"/>
                <w:sz w:val="14"/>
                <w:szCs w:val="14"/>
              </w:rPr>
              <w:t>-</w:t>
            </w:r>
          </w:p>
          <w:p w:rsidR="00E77458" w:rsidRPr="00CB4A33" w:rsidRDefault="00E77458" w:rsidP="00E77458">
            <w:pPr>
              <w:jc w:val="center"/>
              <w:rPr>
                <w:color w:val="000000"/>
                <w:sz w:val="14"/>
                <w:szCs w:val="14"/>
              </w:rPr>
            </w:pPr>
            <w:proofErr w:type="spellStart"/>
            <w:r w:rsidRPr="00CB4A33">
              <w:rPr>
                <w:color w:val="000000"/>
                <w:sz w:val="14"/>
                <w:szCs w:val="14"/>
              </w:rPr>
              <w:t>ра</w:t>
            </w:r>
            <w:proofErr w:type="spellEnd"/>
            <w:r w:rsidRPr="00CB4A33">
              <w:rPr>
                <w:color w:val="000000"/>
                <w:sz w:val="14"/>
                <w:szCs w:val="14"/>
              </w:rPr>
              <w:t>, %</w:t>
            </w:r>
          </w:p>
        </w:tc>
        <w:tc>
          <w:tcPr>
            <w:tcW w:w="833"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6"/>
                <w:szCs w:val="16"/>
              </w:rPr>
            </w:pPr>
            <w:r w:rsidRPr="00CB4A33">
              <w:rPr>
                <w:color w:val="000000"/>
                <w:sz w:val="16"/>
                <w:szCs w:val="16"/>
              </w:rPr>
              <w:t>сумма</w:t>
            </w:r>
          </w:p>
        </w:tc>
        <w:tc>
          <w:tcPr>
            <w:tcW w:w="567"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jc w:val="center"/>
              <w:rPr>
                <w:color w:val="000000"/>
                <w:sz w:val="14"/>
                <w:szCs w:val="14"/>
              </w:rPr>
            </w:pPr>
            <w:proofErr w:type="spellStart"/>
            <w:r w:rsidRPr="00CB4A33">
              <w:rPr>
                <w:color w:val="000000"/>
                <w:sz w:val="14"/>
                <w:szCs w:val="14"/>
              </w:rPr>
              <w:t>структу</w:t>
            </w:r>
            <w:proofErr w:type="spellEnd"/>
            <w:r w:rsidRPr="00CB4A33">
              <w:rPr>
                <w:color w:val="000000"/>
                <w:sz w:val="14"/>
                <w:szCs w:val="14"/>
              </w:rPr>
              <w:t>-</w:t>
            </w:r>
          </w:p>
          <w:p w:rsidR="00E77458" w:rsidRPr="00CB4A33" w:rsidRDefault="00E77458" w:rsidP="00E77458">
            <w:pPr>
              <w:jc w:val="center"/>
              <w:rPr>
                <w:color w:val="000000"/>
                <w:sz w:val="14"/>
                <w:szCs w:val="14"/>
              </w:rPr>
            </w:pPr>
            <w:proofErr w:type="spellStart"/>
            <w:r w:rsidRPr="00CB4A33">
              <w:rPr>
                <w:color w:val="000000"/>
                <w:sz w:val="14"/>
                <w:szCs w:val="14"/>
              </w:rPr>
              <w:t>ра</w:t>
            </w:r>
            <w:proofErr w:type="spellEnd"/>
            <w:r w:rsidRPr="00CB4A33">
              <w:rPr>
                <w:color w:val="000000"/>
                <w:sz w:val="14"/>
                <w:szCs w:val="14"/>
              </w:rPr>
              <w:t>, %</w:t>
            </w:r>
          </w:p>
        </w:tc>
      </w:tr>
      <w:tr w:rsidR="00E77458" w:rsidRPr="00CB4A33" w:rsidTr="00E77458">
        <w:trPr>
          <w:trHeight w:val="53"/>
          <w:jc w:val="center"/>
        </w:trPr>
        <w:tc>
          <w:tcPr>
            <w:tcW w:w="1696"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2"/>
                <w:szCs w:val="12"/>
              </w:rPr>
            </w:pPr>
            <w:r w:rsidRPr="00CB4A33">
              <w:rPr>
                <w:color w:val="000000"/>
                <w:sz w:val="12"/>
                <w:szCs w:val="12"/>
              </w:rPr>
              <w:t>1</w:t>
            </w:r>
          </w:p>
        </w:tc>
        <w:tc>
          <w:tcPr>
            <w:tcW w:w="851"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2</w:t>
            </w:r>
          </w:p>
        </w:tc>
        <w:tc>
          <w:tcPr>
            <w:tcW w:w="72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3</w:t>
            </w:r>
          </w:p>
        </w:tc>
        <w:tc>
          <w:tcPr>
            <w:tcW w:w="83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4</w:t>
            </w:r>
          </w:p>
        </w:tc>
        <w:tc>
          <w:tcPr>
            <w:tcW w:w="72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5</w:t>
            </w:r>
          </w:p>
        </w:tc>
        <w:tc>
          <w:tcPr>
            <w:tcW w:w="83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6</w:t>
            </w:r>
          </w:p>
        </w:tc>
        <w:tc>
          <w:tcPr>
            <w:tcW w:w="72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7</w:t>
            </w:r>
          </w:p>
        </w:tc>
        <w:tc>
          <w:tcPr>
            <w:tcW w:w="834"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8</w:t>
            </w:r>
          </w:p>
        </w:tc>
        <w:tc>
          <w:tcPr>
            <w:tcW w:w="72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9</w:t>
            </w:r>
          </w:p>
        </w:tc>
        <w:tc>
          <w:tcPr>
            <w:tcW w:w="83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10</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color w:val="000000"/>
                <w:sz w:val="12"/>
                <w:szCs w:val="12"/>
              </w:rPr>
            </w:pPr>
            <w:r w:rsidRPr="00CB4A33">
              <w:rPr>
                <w:color w:val="000000"/>
                <w:sz w:val="12"/>
                <w:szCs w:val="12"/>
              </w:rPr>
              <w:t>11</w:t>
            </w:r>
          </w:p>
        </w:tc>
      </w:tr>
      <w:tr w:rsidR="00E77458" w:rsidRPr="00CB4A33" w:rsidTr="00E77458">
        <w:trPr>
          <w:trHeight w:val="7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5"/>
                <w:szCs w:val="15"/>
              </w:rPr>
            </w:pPr>
            <w:r w:rsidRPr="00CB4A33">
              <w:rPr>
                <w:color w:val="000000"/>
                <w:sz w:val="15"/>
                <w:szCs w:val="15"/>
              </w:rPr>
              <w:t xml:space="preserve">Налог на имущество физических лиц, решение Думы города от 30.10.2014 </w:t>
            </w:r>
            <w:r>
              <w:rPr>
                <w:color w:val="000000"/>
                <w:sz w:val="15"/>
                <w:szCs w:val="15"/>
              </w:rPr>
              <w:t xml:space="preserve">                </w:t>
            </w:r>
            <w:r w:rsidRPr="00CB4A33">
              <w:rPr>
                <w:color w:val="000000"/>
                <w:sz w:val="15"/>
                <w:szCs w:val="15"/>
              </w:rPr>
              <w:t>№ 601-IV ДГ</w:t>
            </w:r>
          </w:p>
        </w:tc>
        <w:tc>
          <w:tcPr>
            <w:tcW w:w="85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ind w:left="-107"/>
              <w:jc w:val="right"/>
              <w:rPr>
                <w:color w:val="000000"/>
                <w:sz w:val="16"/>
                <w:szCs w:val="16"/>
              </w:rPr>
            </w:pPr>
            <w:r w:rsidRPr="00CB4A33">
              <w:rPr>
                <w:color w:val="000000"/>
                <w:sz w:val="16"/>
                <w:szCs w:val="16"/>
              </w:rPr>
              <w:t>61 589,1</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28,70</w:t>
            </w:r>
          </w:p>
        </w:tc>
        <w:tc>
          <w:tcPr>
            <w:tcW w:w="833"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ind w:left="-107"/>
              <w:jc w:val="right"/>
              <w:rPr>
                <w:color w:val="000000"/>
                <w:sz w:val="16"/>
                <w:szCs w:val="16"/>
              </w:rPr>
            </w:pPr>
            <w:r w:rsidRPr="00CB4A33">
              <w:rPr>
                <w:color w:val="000000"/>
                <w:sz w:val="16"/>
                <w:szCs w:val="16"/>
              </w:rPr>
              <w:t>68 037,8</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38,6</w:t>
            </w:r>
          </w:p>
        </w:tc>
        <w:tc>
          <w:tcPr>
            <w:tcW w:w="833"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ind w:left="-107"/>
              <w:jc w:val="right"/>
              <w:rPr>
                <w:color w:val="000000"/>
                <w:sz w:val="16"/>
                <w:szCs w:val="16"/>
              </w:rPr>
            </w:pPr>
            <w:r w:rsidRPr="00CB4A33">
              <w:rPr>
                <w:color w:val="000000"/>
                <w:sz w:val="16"/>
                <w:szCs w:val="16"/>
              </w:rPr>
              <w:t>7 361,8</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1,43</w:t>
            </w:r>
          </w:p>
        </w:tc>
        <w:tc>
          <w:tcPr>
            <w:tcW w:w="834"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ind w:left="-107"/>
              <w:jc w:val="right"/>
              <w:rPr>
                <w:color w:val="000000"/>
                <w:sz w:val="16"/>
                <w:szCs w:val="16"/>
              </w:rPr>
            </w:pPr>
            <w:r w:rsidRPr="00CB4A33">
              <w:rPr>
                <w:color w:val="000000"/>
                <w:sz w:val="16"/>
                <w:szCs w:val="16"/>
              </w:rPr>
              <w:t>8 098,1</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1,32</w:t>
            </w:r>
          </w:p>
        </w:tc>
        <w:tc>
          <w:tcPr>
            <w:tcW w:w="833"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ind w:left="-107"/>
              <w:jc w:val="right"/>
              <w:rPr>
                <w:color w:val="000000"/>
                <w:sz w:val="16"/>
                <w:szCs w:val="16"/>
              </w:rPr>
            </w:pPr>
            <w:r w:rsidRPr="00CB4A33">
              <w:rPr>
                <w:color w:val="000000"/>
                <w:sz w:val="16"/>
                <w:szCs w:val="16"/>
              </w:rPr>
              <w:t xml:space="preserve">8 907,8   </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1,45</w:t>
            </w:r>
          </w:p>
        </w:tc>
      </w:tr>
      <w:tr w:rsidR="00E77458" w:rsidRPr="00CB4A33" w:rsidTr="00E77458">
        <w:trPr>
          <w:trHeight w:val="274"/>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5"/>
                <w:szCs w:val="15"/>
              </w:rPr>
            </w:pPr>
            <w:r w:rsidRPr="00CB4A33">
              <w:rPr>
                <w:color w:val="000000"/>
                <w:sz w:val="15"/>
                <w:szCs w:val="15"/>
              </w:rPr>
              <w:t xml:space="preserve">Земельный налог, решение городской Думы от 26.10.2005 </w:t>
            </w:r>
            <w:r>
              <w:rPr>
                <w:color w:val="000000"/>
                <w:sz w:val="15"/>
                <w:szCs w:val="15"/>
              </w:rPr>
              <w:t xml:space="preserve"> № 505-III </w:t>
            </w:r>
            <w:r w:rsidRPr="00CB4A33">
              <w:rPr>
                <w:color w:val="000000"/>
                <w:sz w:val="15"/>
                <w:szCs w:val="15"/>
              </w:rPr>
              <w:t>Г</w:t>
            </w:r>
            <w:r>
              <w:rPr>
                <w:color w:val="000000"/>
                <w:sz w:val="15"/>
                <w:szCs w:val="15"/>
              </w:rPr>
              <w:t>Д</w:t>
            </w:r>
            <w:r w:rsidRPr="00CB4A33">
              <w:rPr>
                <w:color w:val="000000"/>
                <w:sz w:val="15"/>
                <w:szCs w:val="15"/>
              </w:rPr>
              <w:t>, в том числе:</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152 914,2</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71,30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108 281,6</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61,4</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506 015,3</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98,57</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604 819,1</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98,68</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604 830,1</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98,55</w:t>
            </w:r>
          </w:p>
        </w:tc>
      </w:tr>
      <w:tr w:rsidR="00E77458" w:rsidRPr="00CB4A33" w:rsidTr="00E77458">
        <w:trPr>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color w:val="000000"/>
                <w:sz w:val="15"/>
                <w:szCs w:val="15"/>
              </w:rPr>
            </w:pPr>
            <w:r w:rsidRPr="00CB4A33">
              <w:rPr>
                <w:color w:val="000000"/>
                <w:sz w:val="15"/>
                <w:szCs w:val="15"/>
              </w:rPr>
              <w:t>100% освобождение от уплаты налога</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22,7</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0,01</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64,5</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0,04</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489 390,0</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95,33</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604 759,4</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98,67</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604 764,4</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98,54</w:t>
            </w:r>
          </w:p>
        </w:tc>
      </w:tr>
      <w:tr w:rsidR="00E77458" w:rsidRPr="00CB4A33" w:rsidTr="00E77458">
        <w:trPr>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color w:val="000000"/>
                <w:sz w:val="15"/>
                <w:szCs w:val="15"/>
              </w:rPr>
            </w:pPr>
            <w:r w:rsidRPr="00CB4A33">
              <w:rPr>
                <w:color w:val="000000"/>
                <w:sz w:val="15"/>
                <w:szCs w:val="15"/>
              </w:rPr>
              <w:t>50% освобождение от уплаты налога</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144,4</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0,07</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49,3</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0,03</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54,3</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0,01</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59,7</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0,01</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65,7</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0,01</w:t>
            </w:r>
          </w:p>
        </w:tc>
      </w:tr>
      <w:tr w:rsidR="00E77458" w:rsidRPr="00CB4A33" w:rsidTr="00E77458">
        <w:trPr>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color w:val="000000"/>
                <w:sz w:val="15"/>
                <w:szCs w:val="15"/>
              </w:rPr>
            </w:pPr>
            <w:r w:rsidRPr="00CB4A33">
              <w:rPr>
                <w:color w:val="000000"/>
                <w:sz w:val="15"/>
                <w:szCs w:val="15"/>
              </w:rPr>
              <w:t>налоговый вычет</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658,3</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0,32</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698,2</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0,40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r>
      <w:tr w:rsidR="00E77458" w:rsidRPr="00CB4A33" w:rsidTr="00E77458">
        <w:trPr>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color w:val="000000"/>
                <w:sz w:val="15"/>
                <w:szCs w:val="15"/>
              </w:rPr>
            </w:pPr>
            <w:r w:rsidRPr="00CB4A33">
              <w:rPr>
                <w:color w:val="000000"/>
                <w:sz w:val="15"/>
                <w:szCs w:val="15"/>
              </w:rPr>
              <w:t>снижение налоговой ставки</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152 088,8</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70,90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107 469,6</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60,93</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16 571,0</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3,23</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w:t>
            </w:r>
          </w:p>
        </w:tc>
      </w:tr>
      <w:tr w:rsidR="00E77458" w:rsidRPr="00CB4A33" w:rsidTr="00E77458">
        <w:trPr>
          <w:trHeight w:val="143"/>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jc w:val="center"/>
              <w:rPr>
                <w:bCs/>
                <w:color w:val="000000"/>
                <w:sz w:val="16"/>
                <w:szCs w:val="16"/>
              </w:rPr>
            </w:pPr>
            <w:r w:rsidRPr="00CB4A33">
              <w:rPr>
                <w:bCs/>
                <w:color w:val="000000"/>
                <w:sz w:val="16"/>
                <w:szCs w:val="16"/>
              </w:rPr>
              <w:t>ВСЕГО</w:t>
            </w:r>
          </w:p>
        </w:tc>
        <w:tc>
          <w:tcPr>
            <w:tcW w:w="85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214 503,4</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100,00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176 319,4</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100,00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513 377,1</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100,00</w:t>
            </w:r>
          </w:p>
        </w:tc>
        <w:tc>
          <w:tcPr>
            <w:tcW w:w="834"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612 917,1</w:t>
            </w:r>
          </w:p>
        </w:tc>
        <w:tc>
          <w:tcPr>
            <w:tcW w:w="72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100,00</w:t>
            </w:r>
          </w:p>
        </w:tc>
        <w:tc>
          <w:tcPr>
            <w:tcW w:w="83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613 737,9</w:t>
            </w:r>
          </w:p>
        </w:tc>
        <w:tc>
          <w:tcPr>
            <w:tcW w:w="567"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ind w:left="-107"/>
              <w:jc w:val="right"/>
              <w:rPr>
                <w:color w:val="000000"/>
                <w:sz w:val="16"/>
                <w:szCs w:val="16"/>
              </w:rPr>
            </w:pPr>
            <w:r w:rsidRPr="00CB4A33">
              <w:rPr>
                <w:color w:val="000000"/>
                <w:sz w:val="16"/>
                <w:szCs w:val="16"/>
              </w:rPr>
              <w:t>100,00</w:t>
            </w:r>
          </w:p>
        </w:tc>
      </w:tr>
    </w:tbl>
    <w:p w:rsidR="00E77458" w:rsidRPr="00C54779" w:rsidRDefault="00E77458" w:rsidP="00E77458">
      <w:pPr>
        <w:tabs>
          <w:tab w:val="left" w:pos="1904"/>
        </w:tabs>
        <w:overflowPunct w:val="0"/>
        <w:autoSpaceDE w:val="0"/>
        <w:autoSpaceDN w:val="0"/>
        <w:adjustRightInd w:val="0"/>
        <w:ind w:right="-1"/>
        <w:textAlignment w:val="baseline"/>
        <w:rPr>
          <w:sz w:val="8"/>
          <w:szCs w:val="8"/>
        </w:rPr>
      </w:pPr>
    </w:p>
    <w:p w:rsidR="00E77458" w:rsidRPr="00CB4A33" w:rsidRDefault="00E77458" w:rsidP="00E77458">
      <w:pPr>
        <w:tabs>
          <w:tab w:val="left" w:pos="1904"/>
        </w:tabs>
        <w:autoSpaceDE w:val="0"/>
        <w:autoSpaceDN w:val="0"/>
        <w:adjustRightInd w:val="0"/>
        <w:ind w:firstLine="709"/>
        <w:jc w:val="both"/>
        <w:outlineLvl w:val="0"/>
        <w:rPr>
          <w:sz w:val="8"/>
          <w:szCs w:val="8"/>
        </w:rPr>
      </w:pPr>
    </w:p>
    <w:p w:rsidR="00E77458" w:rsidRPr="00CB4A33" w:rsidRDefault="00E77458" w:rsidP="00E77458">
      <w:pPr>
        <w:tabs>
          <w:tab w:val="left" w:pos="1904"/>
        </w:tabs>
        <w:ind w:right="-1" w:firstLine="709"/>
        <w:jc w:val="both"/>
        <w:rPr>
          <w:sz w:val="26"/>
          <w:szCs w:val="26"/>
        </w:rPr>
      </w:pPr>
      <w:r w:rsidRPr="00CB4A33">
        <w:rPr>
          <w:sz w:val="26"/>
          <w:szCs w:val="26"/>
        </w:rPr>
        <w:t xml:space="preserve">2.2. Неналоговые доходы в 2024 году прогнозируются в сумме 1 273 042,8 тыс. рублей, что на (-) 73 489,7 тыс. рублей или на (-) 5,5 % ниже уровня ожидаемого исполнения в 2023 году. В 2025 году прогнозируемый объем неналоговых доходов в сумме 1 250 802,7 тыс. рублей на (-) 1,7 % ниже уровня 2024 года. </w:t>
      </w:r>
    </w:p>
    <w:p w:rsidR="00E77458" w:rsidRPr="00CB4A33" w:rsidRDefault="00E77458" w:rsidP="00E77458">
      <w:pPr>
        <w:tabs>
          <w:tab w:val="left" w:pos="1904"/>
        </w:tabs>
        <w:ind w:right="-1" w:firstLine="709"/>
        <w:jc w:val="both"/>
        <w:rPr>
          <w:sz w:val="26"/>
          <w:szCs w:val="26"/>
        </w:rPr>
      </w:pPr>
      <w:proofErr w:type="spellStart"/>
      <w:r w:rsidRPr="00CB4A33">
        <w:rPr>
          <w:sz w:val="26"/>
          <w:szCs w:val="26"/>
        </w:rPr>
        <w:t>Бо́льшую</w:t>
      </w:r>
      <w:proofErr w:type="spellEnd"/>
      <w:r w:rsidRPr="00CB4A33">
        <w:rPr>
          <w:sz w:val="26"/>
          <w:szCs w:val="26"/>
        </w:rPr>
        <w:t xml:space="preserve"> часть неналоговых доходов в 2024 году – 764 805,1 тыс. рублей или 60,1% - составляют доходы в виде арендной платы за пользование имуществом. По сравнению с ожидаемым исполнением 2023 года прогнозируемый в 2024 году объем доходов увеличится на (+) 14,1% или на (+) 94 654,8 тыс. рублей, в основном в связи с ростом количества заключенных договоров аренды. </w:t>
      </w:r>
    </w:p>
    <w:p w:rsidR="00E77458" w:rsidRPr="00CB4A33" w:rsidRDefault="00E77458" w:rsidP="00E77458">
      <w:pPr>
        <w:tabs>
          <w:tab w:val="left" w:pos="709"/>
          <w:tab w:val="left" w:pos="1418"/>
          <w:tab w:val="left" w:pos="1904"/>
        </w:tabs>
        <w:ind w:firstLine="709"/>
        <w:jc w:val="both"/>
        <w:rPr>
          <w:sz w:val="26"/>
          <w:szCs w:val="26"/>
        </w:rPr>
      </w:pPr>
      <w:r w:rsidRPr="00CB4A33">
        <w:rPr>
          <w:sz w:val="26"/>
          <w:szCs w:val="26"/>
        </w:rPr>
        <w:t xml:space="preserve">В таблице 5 представлена динамика по статье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 </w:t>
      </w:r>
    </w:p>
    <w:p w:rsidR="00E77458" w:rsidRPr="00CB4A33" w:rsidRDefault="00E77458" w:rsidP="00E77458">
      <w:pPr>
        <w:tabs>
          <w:tab w:val="left" w:pos="1418"/>
          <w:tab w:val="left" w:pos="1904"/>
        </w:tabs>
        <w:ind w:firstLine="709"/>
        <w:jc w:val="both"/>
        <w:rPr>
          <w:sz w:val="8"/>
          <w:szCs w:val="8"/>
        </w:rPr>
      </w:pPr>
    </w:p>
    <w:p w:rsidR="00E77458" w:rsidRPr="00CB4A33" w:rsidRDefault="00E77458" w:rsidP="00E77458">
      <w:pPr>
        <w:tabs>
          <w:tab w:val="left" w:pos="709"/>
          <w:tab w:val="left" w:pos="1134"/>
          <w:tab w:val="left" w:pos="1418"/>
          <w:tab w:val="left" w:pos="1904"/>
        </w:tabs>
        <w:ind w:firstLine="709"/>
        <w:jc w:val="right"/>
        <w:rPr>
          <w:sz w:val="26"/>
          <w:szCs w:val="26"/>
        </w:rPr>
      </w:pPr>
      <w:r w:rsidRPr="00CB4A33">
        <w:rPr>
          <w:sz w:val="26"/>
          <w:szCs w:val="26"/>
        </w:rPr>
        <w:t>таблица 5</w:t>
      </w:r>
    </w:p>
    <w:p w:rsidR="00E77458" w:rsidRPr="00CB4A33" w:rsidRDefault="00E77458" w:rsidP="00E77458">
      <w:pPr>
        <w:tabs>
          <w:tab w:val="left" w:pos="709"/>
          <w:tab w:val="left" w:pos="1134"/>
          <w:tab w:val="left" w:pos="1418"/>
          <w:tab w:val="left" w:pos="1904"/>
        </w:tabs>
        <w:ind w:firstLine="709"/>
        <w:jc w:val="center"/>
        <w:rPr>
          <w:sz w:val="26"/>
          <w:szCs w:val="26"/>
        </w:rPr>
      </w:pPr>
      <w:r w:rsidRPr="00CB4A33">
        <w:rPr>
          <w:sz w:val="26"/>
          <w:szCs w:val="26"/>
        </w:rPr>
        <w:t>Динамика поступлений дивидендов по акциям, принадлежащим муниципальному образованию, в доход бюджета города в 2020-2026 годах</w:t>
      </w:r>
    </w:p>
    <w:p w:rsidR="00E77458" w:rsidRPr="00CB4A33" w:rsidRDefault="00E77458" w:rsidP="00E77458">
      <w:pPr>
        <w:tabs>
          <w:tab w:val="left" w:pos="709"/>
          <w:tab w:val="left" w:pos="1134"/>
          <w:tab w:val="left" w:pos="1418"/>
          <w:tab w:val="left" w:pos="1904"/>
        </w:tabs>
        <w:ind w:left="1560" w:firstLine="709"/>
        <w:jc w:val="right"/>
        <w:rPr>
          <w:sz w:val="16"/>
          <w:szCs w:val="16"/>
        </w:rPr>
      </w:pPr>
      <w:r w:rsidRPr="00CB4A33">
        <w:tab/>
      </w:r>
      <w:r w:rsidRPr="00CB4A33">
        <w:tab/>
      </w:r>
      <w:r w:rsidRPr="00CB4A33">
        <w:tab/>
      </w:r>
      <w:r w:rsidRPr="00CB4A33">
        <w:tab/>
      </w:r>
      <w:r w:rsidRPr="00CB4A33">
        <w:tab/>
      </w:r>
      <w:r w:rsidRPr="00CB4A33">
        <w:tab/>
      </w:r>
      <w:r w:rsidRPr="00CB4A33">
        <w:tab/>
      </w:r>
      <w:r w:rsidRPr="00CB4A33">
        <w:tab/>
      </w:r>
      <w:r w:rsidRPr="00CB4A33">
        <w:rPr>
          <w:sz w:val="16"/>
          <w:szCs w:val="16"/>
        </w:rPr>
        <w:t xml:space="preserve">         (тыс. рублей)</w:t>
      </w:r>
    </w:p>
    <w:tbl>
      <w:tblPr>
        <w:tblpPr w:leftFromText="180" w:rightFromText="180" w:vertAnchor="text" w:tblpY="1"/>
        <w:tblOverlap w:val="never"/>
        <w:tblW w:w="9920" w:type="dxa"/>
        <w:tblLayout w:type="fixed"/>
        <w:tblLook w:val="04A0" w:firstRow="1" w:lastRow="0" w:firstColumn="1" w:lastColumn="0" w:noHBand="0" w:noVBand="1"/>
      </w:tblPr>
      <w:tblGrid>
        <w:gridCol w:w="416"/>
        <w:gridCol w:w="1456"/>
        <w:gridCol w:w="1134"/>
        <w:gridCol w:w="1137"/>
        <w:gridCol w:w="709"/>
        <w:gridCol w:w="708"/>
        <w:gridCol w:w="747"/>
        <w:gridCol w:w="781"/>
        <w:gridCol w:w="845"/>
        <w:gridCol w:w="709"/>
        <w:gridCol w:w="1278"/>
      </w:tblGrid>
      <w:tr w:rsidR="00E77458" w:rsidRPr="00CB4A33" w:rsidTr="00E77458">
        <w:trPr>
          <w:trHeight w:val="124"/>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 п/п</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Наименование эмитента</w:t>
            </w:r>
          </w:p>
        </w:tc>
        <w:tc>
          <w:tcPr>
            <w:tcW w:w="2271" w:type="dxa"/>
            <w:gridSpan w:val="2"/>
            <w:vMerge w:val="restart"/>
            <w:tcBorders>
              <w:top w:val="single" w:sz="4" w:space="0" w:color="auto"/>
              <w:left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Сумма вложений муниципального образования по состоянию на:</w:t>
            </w:r>
          </w:p>
        </w:tc>
        <w:tc>
          <w:tcPr>
            <w:tcW w:w="57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Поступление дивидендов</w:t>
            </w:r>
          </w:p>
        </w:tc>
      </w:tr>
      <w:tr w:rsidR="00E77458" w:rsidRPr="00CB4A33" w:rsidTr="00E77458">
        <w:trPr>
          <w:trHeight w:val="84"/>
        </w:trPr>
        <w:tc>
          <w:tcPr>
            <w:tcW w:w="41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rPr>
                <w:color w:val="000000"/>
                <w:sz w:val="12"/>
                <w:szCs w:val="12"/>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rPr>
                <w:color w:val="000000"/>
                <w:sz w:val="12"/>
                <w:szCs w:val="12"/>
              </w:rPr>
            </w:pPr>
          </w:p>
        </w:tc>
        <w:tc>
          <w:tcPr>
            <w:tcW w:w="2271" w:type="dxa"/>
            <w:gridSpan w:val="2"/>
            <w:vMerge/>
            <w:tcBorders>
              <w:left w:val="single" w:sz="4" w:space="0" w:color="auto"/>
              <w:bottom w:val="single" w:sz="4" w:space="0" w:color="000000"/>
              <w:right w:val="single" w:sz="4" w:space="0" w:color="auto"/>
            </w:tcBorders>
            <w:vAlign w:val="center"/>
          </w:tcPr>
          <w:p w:rsidR="00E77458" w:rsidRPr="00CB4A33" w:rsidRDefault="00E77458" w:rsidP="00E77458">
            <w:pPr>
              <w:tabs>
                <w:tab w:val="left" w:pos="1904"/>
              </w:tabs>
              <w:jc w:val="center"/>
              <w:rPr>
                <w:color w:val="000000"/>
                <w:sz w:val="12"/>
                <w:szCs w:val="12"/>
              </w:rPr>
            </w:pPr>
          </w:p>
        </w:tc>
        <w:tc>
          <w:tcPr>
            <w:tcW w:w="21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Факт</w:t>
            </w:r>
          </w:p>
        </w:tc>
        <w:tc>
          <w:tcPr>
            <w:tcW w:w="3613" w:type="dxa"/>
            <w:gridSpan w:val="4"/>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План</w:t>
            </w:r>
          </w:p>
        </w:tc>
      </w:tr>
      <w:tr w:rsidR="00E77458" w:rsidRPr="00CB4A33" w:rsidTr="00E77458">
        <w:trPr>
          <w:trHeight w:val="200"/>
        </w:trPr>
        <w:tc>
          <w:tcPr>
            <w:tcW w:w="41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rPr>
                <w:color w:val="000000"/>
                <w:sz w:val="12"/>
                <w:szCs w:val="12"/>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rPr>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01.01.2022</w:t>
            </w:r>
          </w:p>
        </w:tc>
        <w:tc>
          <w:tcPr>
            <w:tcW w:w="113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01.01.2023</w:t>
            </w:r>
          </w:p>
        </w:tc>
        <w:tc>
          <w:tcPr>
            <w:tcW w:w="709"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 xml:space="preserve">2020 год </w:t>
            </w:r>
          </w:p>
        </w:tc>
        <w:tc>
          <w:tcPr>
            <w:tcW w:w="708"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 xml:space="preserve">2021 год </w:t>
            </w:r>
          </w:p>
        </w:tc>
        <w:tc>
          <w:tcPr>
            <w:tcW w:w="74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 xml:space="preserve">2022 год </w:t>
            </w:r>
          </w:p>
        </w:tc>
        <w:tc>
          <w:tcPr>
            <w:tcW w:w="78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2023 год (</w:t>
            </w:r>
            <w:proofErr w:type="spellStart"/>
            <w:r w:rsidRPr="00CB4A33">
              <w:rPr>
                <w:color w:val="000000"/>
                <w:sz w:val="12"/>
                <w:szCs w:val="12"/>
              </w:rPr>
              <w:t>ожида-емое</w:t>
            </w:r>
            <w:proofErr w:type="spellEnd"/>
            <w:r w:rsidRPr="00CB4A33">
              <w:rPr>
                <w:color w:val="000000"/>
                <w:sz w:val="12"/>
                <w:szCs w:val="12"/>
              </w:rPr>
              <w:t>)</w:t>
            </w:r>
          </w:p>
        </w:tc>
        <w:tc>
          <w:tcPr>
            <w:tcW w:w="845"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2024 год</w:t>
            </w:r>
          </w:p>
        </w:tc>
        <w:tc>
          <w:tcPr>
            <w:tcW w:w="709" w:type="dxa"/>
            <w:tcBorders>
              <w:top w:val="nil"/>
              <w:left w:val="nil"/>
              <w:bottom w:val="single" w:sz="4" w:space="0" w:color="auto"/>
              <w:right w:val="single" w:sz="4" w:space="0" w:color="auto"/>
            </w:tcBorders>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2025 год</w:t>
            </w:r>
          </w:p>
        </w:tc>
        <w:tc>
          <w:tcPr>
            <w:tcW w:w="1278"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2026 год</w:t>
            </w:r>
          </w:p>
        </w:tc>
      </w:tr>
      <w:tr w:rsidR="00E77458" w:rsidRPr="00CB4A33" w:rsidTr="00E77458">
        <w:trPr>
          <w:trHeight w:val="62"/>
        </w:trPr>
        <w:tc>
          <w:tcPr>
            <w:tcW w:w="416"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0"/>
                <w:szCs w:val="10"/>
              </w:rPr>
            </w:pPr>
            <w:r w:rsidRPr="00CB4A33">
              <w:rPr>
                <w:color w:val="000000"/>
                <w:sz w:val="10"/>
                <w:szCs w:val="10"/>
              </w:rPr>
              <w:t>1</w:t>
            </w:r>
          </w:p>
        </w:tc>
        <w:tc>
          <w:tcPr>
            <w:tcW w:w="1456"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w:t>
            </w:r>
          </w:p>
        </w:tc>
        <w:tc>
          <w:tcPr>
            <w:tcW w:w="1134"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3</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4</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5</w:t>
            </w:r>
          </w:p>
        </w:tc>
        <w:tc>
          <w:tcPr>
            <w:tcW w:w="70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6</w:t>
            </w:r>
          </w:p>
        </w:tc>
        <w:tc>
          <w:tcPr>
            <w:tcW w:w="747"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7</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8</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9</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10</w:t>
            </w:r>
          </w:p>
        </w:tc>
        <w:tc>
          <w:tcPr>
            <w:tcW w:w="1278"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11</w:t>
            </w:r>
          </w:p>
        </w:tc>
      </w:tr>
      <w:tr w:rsidR="00E77458" w:rsidRPr="00CB4A33" w:rsidTr="00E77458">
        <w:trPr>
          <w:trHeight w:val="248"/>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14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rPr>
                <w:color w:val="000000"/>
                <w:sz w:val="12"/>
                <w:szCs w:val="12"/>
              </w:rPr>
            </w:pPr>
            <w:r w:rsidRPr="00CB4A33">
              <w:rPr>
                <w:color w:val="000000"/>
                <w:sz w:val="12"/>
                <w:szCs w:val="12"/>
              </w:rPr>
              <w:t>ПАО "Сургутнефтегаз"</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482 232,5</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261 597,0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7 853,9</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8 458,1</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9 666,4</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9 666,4</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9 062,3</w:t>
            </w:r>
          </w:p>
        </w:tc>
        <w:tc>
          <w:tcPr>
            <w:tcW w:w="1987" w:type="dxa"/>
            <w:gridSpan w:val="2"/>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Включены в прогнозный план приватизации на 2024 год</w:t>
            </w:r>
          </w:p>
        </w:tc>
      </w:tr>
      <w:tr w:rsidR="00E77458" w:rsidRPr="00CB4A33" w:rsidTr="00E77458">
        <w:trPr>
          <w:trHeight w:val="200"/>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2</w:t>
            </w:r>
          </w:p>
        </w:tc>
        <w:tc>
          <w:tcPr>
            <w:tcW w:w="14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rPr>
                <w:color w:val="000000"/>
                <w:sz w:val="12"/>
                <w:szCs w:val="12"/>
              </w:rPr>
            </w:pPr>
            <w:r w:rsidRPr="00CB4A33">
              <w:rPr>
                <w:color w:val="000000"/>
                <w:sz w:val="12"/>
                <w:szCs w:val="12"/>
              </w:rPr>
              <w:t>АО "</w:t>
            </w:r>
            <w:proofErr w:type="spellStart"/>
            <w:r w:rsidRPr="00CB4A33">
              <w:rPr>
                <w:color w:val="000000"/>
                <w:sz w:val="12"/>
                <w:szCs w:val="12"/>
              </w:rPr>
              <w:t>Сургутгаз</w:t>
            </w:r>
            <w:proofErr w:type="spellEnd"/>
            <w:r w:rsidRPr="00CB4A33">
              <w:rPr>
                <w:color w:val="000000"/>
                <w:sz w:val="12"/>
                <w:szCs w:val="12"/>
              </w:rPr>
              <w:t>"</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0,9</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0,9</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p>
        </w:tc>
        <w:tc>
          <w:tcPr>
            <w:tcW w:w="845"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70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w:t>
            </w:r>
          </w:p>
        </w:tc>
      </w:tr>
      <w:tr w:rsidR="00E77458" w:rsidRPr="00CB4A33" w:rsidTr="00E77458">
        <w:trPr>
          <w:trHeight w:val="247"/>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3</w:t>
            </w:r>
          </w:p>
        </w:tc>
        <w:tc>
          <w:tcPr>
            <w:tcW w:w="1456"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rPr>
                <w:color w:val="000000"/>
                <w:sz w:val="12"/>
                <w:szCs w:val="12"/>
              </w:rPr>
            </w:pPr>
            <w:r w:rsidRPr="00CB4A33">
              <w:rPr>
                <w:color w:val="000000"/>
                <w:sz w:val="12"/>
                <w:szCs w:val="12"/>
              </w:rPr>
              <w:t>АО "Агентство воздушных сообщений"</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22 260,0</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22 260,0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2 777,2</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5 949,3</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1 224,9</w:t>
            </w:r>
          </w:p>
        </w:tc>
        <w:tc>
          <w:tcPr>
            <w:tcW w:w="2832" w:type="dxa"/>
            <w:gridSpan w:val="3"/>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Включены в прогнозный план приватизации на 2023 год</w:t>
            </w:r>
          </w:p>
        </w:tc>
      </w:tr>
      <w:tr w:rsidR="00E77458" w:rsidRPr="00CB4A33" w:rsidTr="00E77458">
        <w:trPr>
          <w:trHeight w:val="211"/>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4</w:t>
            </w:r>
          </w:p>
        </w:tc>
        <w:tc>
          <w:tcPr>
            <w:tcW w:w="145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АО "Югра-консалтинг"</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79 212,0</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79 212,0</w:t>
            </w:r>
          </w:p>
        </w:tc>
        <w:tc>
          <w:tcPr>
            <w:tcW w:w="5777" w:type="dxa"/>
            <w:gridSpan w:val="7"/>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Признано банкротом 10.04.2017, открыто конкурсное производство</w:t>
            </w:r>
          </w:p>
        </w:tc>
      </w:tr>
      <w:tr w:rsidR="00E77458" w:rsidRPr="00CB4A33" w:rsidTr="00E77458">
        <w:trPr>
          <w:trHeight w:val="128"/>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5</w:t>
            </w:r>
          </w:p>
        </w:tc>
        <w:tc>
          <w:tcPr>
            <w:tcW w:w="145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АО "СПОПАТ"</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377 438,2</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377 438,</w:t>
            </w:r>
            <w:r w:rsidRPr="00CB4A33">
              <w:rPr>
                <w:color w:val="000000"/>
                <w:sz w:val="14"/>
                <w:szCs w:val="14"/>
                <w:lang w:val="en-US"/>
              </w:rPr>
              <w:t>2</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9 895,7</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3 143,6</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3 143,6</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3 143,6</w:t>
            </w:r>
          </w:p>
        </w:tc>
      </w:tr>
      <w:tr w:rsidR="00E77458" w:rsidRPr="00CB4A33" w:rsidTr="00E77458">
        <w:trPr>
          <w:trHeight w:val="142"/>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6</w:t>
            </w:r>
          </w:p>
        </w:tc>
        <w:tc>
          <w:tcPr>
            <w:tcW w:w="145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tabs>
                <w:tab w:val="left" w:pos="1904"/>
              </w:tabs>
              <w:rPr>
                <w:color w:val="000000"/>
                <w:sz w:val="12"/>
                <w:szCs w:val="12"/>
              </w:rPr>
            </w:pPr>
            <w:r w:rsidRPr="00CB4A33">
              <w:rPr>
                <w:color w:val="000000"/>
                <w:sz w:val="12"/>
                <w:szCs w:val="12"/>
              </w:rPr>
              <w:t>АО "Югорская лизинговая компания"</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1 550,0</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1 550,0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45"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987" w:type="dxa"/>
            <w:gridSpan w:val="2"/>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Включены в прогнозный план приватизации на 2024 год</w:t>
            </w:r>
          </w:p>
        </w:tc>
      </w:tr>
      <w:tr w:rsidR="00E77458" w:rsidRPr="00CB4A33" w:rsidTr="00E77458">
        <w:trPr>
          <w:trHeight w:val="419"/>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7</w:t>
            </w:r>
          </w:p>
        </w:tc>
        <w:tc>
          <w:tcPr>
            <w:tcW w:w="1456" w:type="dxa"/>
            <w:tcBorders>
              <w:top w:val="nil"/>
              <w:left w:val="nil"/>
              <w:bottom w:val="single" w:sz="4" w:space="0" w:color="auto"/>
              <w:right w:val="single" w:sz="4" w:space="0" w:color="auto"/>
            </w:tcBorders>
            <w:shd w:val="clear" w:color="auto" w:fill="auto"/>
            <w:vAlign w:val="bottom"/>
            <w:hideMark/>
          </w:tcPr>
          <w:p w:rsidR="00E77458" w:rsidRPr="00CB4A33" w:rsidRDefault="00E77458" w:rsidP="00E77458">
            <w:pPr>
              <w:tabs>
                <w:tab w:val="left" w:pos="1904"/>
              </w:tabs>
              <w:rPr>
                <w:color w:val="000000"/>
                <w:sz w:val="12"/>
                <w:szCs w:val="12"/>
              </w:rPr>
            </w:pPr>
            <w:r w:rsidRPr="00CB4A33">
              <w:rPr>
                <w:color w:val="000000"/>
                <w:sz w:val="12"/>
                <w:szCs w:val="12"/>
              </w:rPr>
              <w:t>АО "Новые технологии в строительстве"</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7 380,0</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25 893</w:t>
            </w:r>
            <w:r w:rsidRPr="00CB4A33">
              <w:rPr>
                <w:color w:val="000000"/>
                <w:sz w:val="14"/>
                <w:szCs w:val="14"/>
                <w:lang w:val="en-US"/>
              </w:rPr>
              <w:t>,0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2"/>
                <w:szCs w:val="12"/>
                <w:lang w:val="en-US"/>
              </w:rPr>
            </w:pPr>
            <w:r w:rsidRPr="00CB4A33">
              <w:rPr>
                <w:color w:val="000000"/>
                <w:sz w:val="12"/>
                <w:szCs w:val="12"/>
                <w:lang w:val="en-US"/>
              </w:rPr>
              <w:t>-</w:t>
            </w:r>
          </w:p>
        </w:tc>
        <w:tc>
          <w:tcPr>
            <w:tcW w:w="845"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E77458">
        <w:trPr>
          <w:trHeight w:val="130"/>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8</w:t>
            </w:r>
          </w:p>
        </w:tc>
        <w:tc>
          <w:tcPr>
            <w:tcW w:w="145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АО "Центральная аптека"</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41 019,0</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41 019,0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E77458">
        <w:trPr>
          <w:trHeight w:val="130"/>
        </w:trPr>
        <w:tc>
          <w:tcPr>
            <w:tcW w:w="41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9</w:t>
            </w:r>
          </w:p>
        </w:tc>
        <w:tc>
          <w:tcPr>
            <w:tcW w:w="1456"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rPr>
                <w:color w:val="000000"/>
                <w:sz w:val="12"/>
                <w:szCs w:val="12"/>
              </w:rPr>
            </w:pPr>
            <w:r w:rsidRPr="00CB4A33">
              <w:rPr>
                <w:color w:val="000000"/>
                <w:sz w:val="12"/>
                <w:szCs w:val="12"/>
              </w:rPr>
              <w:t>ООО «Городской рынок»</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76 363,8</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76 363,8</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340,2</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47,0</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23,4</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23,4</w:t>
            </w:r>
          </w:p>
        </w:tc>
        <w:tc>
          <w:tcPr>
            <w:tcW w:w="1278"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23,4</w:t>
            </w:r>
          </w:p>
        </w:tc>
      </w:tr>
      <w:tr w:rsidR="00E77458" w:rsidRPr="00CB4A33" w:rsidTr="00E77458">
        <w:trPr>
          <w:trHeight w:val="147"/>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10</w:t>
            </w:r>
          </w:p>
        </w:tc>
        <w:tc>
          <w:tcPr>
            <w:tcW w:w="1456"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rPr>
                <w:bCs/>
                <w:color w:val="000000"/>
                <w:sz w:val="12"/>
                <w:szCs w:val="12"/>
              </w:rPr>
            </w:pPr>
            <w:r w:rsidRPr="00CB4A33">
              <w:rPr>
                <w:bCs/>
                <w:color w:val="000000"/>
                <w:sz w:val="12"/>
                <w:szCs w:val="12"/>
              </w:rPr>
              <w:t>ПАО «Авиакомпания «</w:t>
            </w:r>
            <w:proofErr w:type="spellStart"/>
            <w:r w:rsidRPr="00CB4A33">
              <w:rPr>
                <w:bCs/>
                <w:color w:val="000000"/>
                <w:sz w:val="12"/>
                <w:szCs w:val="12"/>
              </w:rPr>
              <w:t>Ютейр</w:t>
            </w:r>
            <w:proofErr w:type="spellEnd"/>
            <w:r w:rsidRPr="00CB4A33">
              <w:rPr>
                <w:bCs/>
                <w:color w:val="000000"/>
                <w:sz w:val="12"/>
                <w:szCs w:val="12"/>
              </w:rPr>
              <w:t>»</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0,008</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2"/>
                <w:szCs w:val="12"/>
              </w:rPr>
            </w:pPr>
            <w:r w:rsidRPr="00CB4A33">
              <w:rPr>
                <w:color w:val="000000"/>
                <w:sz w:val="12"/>
                <w:szCs w:val="12"/>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2"/>
                <w:szCs w:val="12"/>
              </w:rPr>
            </w:pPr>
            <w:r w:rsidRPr="00CB4A33">
              <w:rPr>
                <w:color w:val="000000"/>
                <w:sz w:val="12"/>
                <w:szCs w:val="12"/>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E77458">
        <w:trPr>
          <w:trHeight w:val="147"/>
        </w:trPr>
        <w:tc>
          <w:tcPr>
            <w:tcW w:w="416"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11</w:t>
            </w:r>
          </w:p>
        </w:tc>
        <w:tc>
          <w:tcPr>
            <w:tcW w:w="1456"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rPr>
                <w:bCs/>
                <w:color w:val="000000"/>
                <w:sz w:val="12"/>
                <w:szCs w:val="12"/>
              </w:rPr>
            </w:pPr>
            <w:r w:rsidRPr="00CB4A33">
              <w:rPr>
                <w:bCs/>
                <w:color w:val="000000"/>
                <w:sz w:val="12"/>
                <w:szCs w:val="12"/>
              </w:rPr>
              <w:t xml:space="preserve">ООО «Западно-Сибирское </w:t>
            </w:r>
            <w:proofErr w:type="spellStart"/>
            <w:r w:rsidRPr="00CB4A33">
              <w:rPr>
                <w:bCs/>
                <w:color w:val="000000"/>
                <w:sz w:val="12"/>
                <w:szCs w:val="12"/>
              </w:rPr>
              <w:t>агенство</w:t>
            </w:r>
            <w:proofErr w:type="spellEnd"/>
            <w:r w:rsidRPr="00CB4A33">
              <w:rPr>
                <w:bCs/>
                <w:color w:val="000000"/>
                <w:sz w:val="12"/>
                <w:szCs w:val="12"/>
              </w:rPr>
              <w:t xml:space="preserve"> воздушных сообщений»</w:t>
            </w:r>
          </w:p>
        </w:tc>
        <w:tc>
          <w:tcPr>
            <w:tcW w:w="1134" w:type="dxa"/>
            <w:tcBorders>
              <w:top w:val="nil"/>
              <w:left w:val="nil"/>
              <w:bottom w:val="single" w:sz="4" w:space="0" w:color="auto"/>
              <w:right w:val="single" w:sz="4" w:space="0" w:color="auto"/>
            </w:tcBorders>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1137" w:type="dxa"/>
            <w:tcBorders>
              <w:top w:val="nil"/>
              <w:left w:val="nil"/>
              <w:bottom w:val="single" w:sz="4" w:space="0" w:color="auto"/>
              <w:right w:val="single" w:sz="4" w:space="0" w:color="auto"/>
            </w:tcBorders>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95 046</w:t>
            </w:r>
            <w:r w:rsidRPr="00CB4A33">
              <w:rPr>
                <w:color w:val="000000"/>
                <w:sz w:val="14"/>
                <w:szCs w:val="14"/>
                <w:lang w:val="en-US"/>
              </w:rPr>
              <w:t>,0</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8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723,0</w:t>
            </w:r>
          </w:p>
        </w:tc>
        <w:tc>
          <w:tcPr>
            <w:tcW w:w="84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5 027,0</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5 027,0</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5 027,0</w:t>
            </w:r>
          </w:p>
        </w:tc>
      </w:tr>
      <w:tr w:rsidR="00E77458" w:rsidRPr="00CB4A33" w:rsidTr="00E77458">
        <w:trPr>
          <w:trHeight w:val="147"/>
        </w:trPr>
        <w:tc>
          <w:tcPr>
            <w:tcW w:w="1872" w:type="dxa"/>
            <w:gridSpan w:val="2"/>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jc w:val="center"/>
              <w:rPr>
                <w:b/>
                <w:bCs/>
                <w:color w:val="000000"/>
                <w:sz w:val="14"/>
                <w:szCs w:val="14"/>
              </w:rPr>
            </w:pPr>
            <w:r w:rsidRPr="00CB4A33">
              <w:rPr>
                <w:b/>
                <w:bCs/>
                <w:color w:val="000000"/>
                <w:sz w:val="14"/>
                <w:szCs w:val="14"/>
              </w:rPr>
              <w:t>Всего:</w:t>
            </w:r>
          </w:p>
        </w:tc>
        <w:tc>
          <w:tcPr>
            <w:tcW w:w="1134" w:type="dxa"/>
            <w:tcBorders>
              <w:top w:val="nil"/>
              <w:left w:val="nil"/>
              <w:bottom w:val="single" w:sz="4" w:space="0" w:color="auto"/>
              <w:right w:val="single" w:sz="4" w:space="0" w:color="auto"/>
            </w:tcBorders>
            <w:noWrap/>
          </w:tcPr>
          <w:p w:rsidR="00E77458" w:rsidRPr="00CB4A33" w:rsidRDefault="00E77458" w:rsidP="00E77458">
            <w:pPr>
              <w:tabs>
                <w:tab w:val="left" w:pos="1904"/>
              </w:tabs>
              <w:jc w:val="right"/>
              <w:rPr>
                <w:b/>
                <w:color w:val="000000"/>
                <w:sz w:val="14"/>
                <w:szCs w:val="14"/>
              </w:rPr>
            </w:pPr>
            <w:r w:rsidRPr="00CB4A33">
              <w:rPr>
                <w:b/>
                <w:color w:val="000000"/>
                <w:sz w:val="14"/>
                <w:szCs w:val="14"/>
              </w:rPr>
              <w:t>1 087 456,4</w:t>
            </w:r>
          </w:p>
        </w:tc>
        <w:tc>
          <w:tcPr>
            <w:tcW w:w="1137" w:type="dxa"/>
            <w:tcBorders>
              <w:top w:val="nil"/>
              <w:left w:val="nil"/>
              <w:bottom w:val="single" w:sz="4" w:space="0" w:color="auto"/>
              <w:right w:val="single" w:sz="4" w:space="0" w:color="auto"/>
            </w:tcBorders>
          </w:tcPr>
          <w:p w:rsidR="00E77458" w:rsidRPr="00CB4A33" w:rsidRDefault="00E77458" w:rsidP="00E77458">
            <w:pPr>
              <w:tabs>
                <w:tab w:val="left" w:pos="1904"/>
              </w:tabs>
              <w:jc w:val="right"/>
              <w:rPr>
                <w:b/>
                <w:color w:val="000000"/>
                <w:sz w:val="14"/>
                <w:szCs w:val="14"/>
              </w:rPr>
            </w:pPr>
            <w:r w:rsidRPr="00CB4A33">
              <w:rPr>
                <w:b/>
                <w:color w:val="000000"/>
                <w:sz w:val="14"/>
                <w:szCs w:val="14"/>
              </w:rPr>
              <w:t>980 379,9</w:t>
            </w:r>
          </w:p>
        </w:tc>
        <w:tc>
          <w:tcPr>
            <w:tcW w:w="709" w:type="dxa"/>
            <w:tcBorders>
              <w:top w:val="nil"/>
              <w:left w:val="single" w:sz="4" w:space="0" w:color="auto"/>
              <w:bottom w:val="single" w:sz="4" w:space="0" w:color="auto"/>
              <w:right w:val="nil"/>
            </w:tcBorders>
            <w:shd w:val="clear" w:color="auto" w:fill="auto"/>
            <w:noWrap/>
            <w:vAlign w:val="center"/>
          </w:tcPr>
          <w:p w:rsidR="00E77458" w:rsidRPr="00CB4A33" w:rsidRDefault="00E77458" w:rsidP="00E77458">
            <w:pPr>
              <w:tabs>
                <w:tab w:val="left" w:pos="1904"/>
              </w:tabs>
              <w:jc w:val="right"/>
              <w:rPr>
                <w:b/>
                <w:color w:val="000000"/>
                <w:sz w:val="14"/>
                <w:szCs w:val="14"/>
              </w:rPr>
            </w:pPr>
            <w:r w:rsidRPr="00CB4A33">
              <w:rPr>
                <w:b/>
                <w:color w:val="000000"/>
                <w:sz w:val="14"/>
                <w:szCs w:val="14"/>
              </w:rPr>
              <w:t>20 526,8</w:t>
            </w:r>
          </w:p>
        </w:tc>
        <w:tc>
          <w:tcPr>
            <w:tcW w:w="708"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b/>
                <w:color w:val="000000"/>
                <w:sz w:val="14"/>
                <w:szCs w:val="14"/>
              </w:rPr>
            </w:pPr>
            <w:r w:rsidRPr="00CB4A33">
              <w:rPr>
                <w:b/>
                <w:color w:val="000000"/>
                <w:sz w:val="14"/>
                <w:szCs w:val="14"/>
              </w:rPr>
              <w:t>8 798,3</w:t>
            </w:r>
          </w:p>
        </w:tc>
        <w:tc>
          <w:tcPr>
            <w:tcW w:w="74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b/>
                <w:color w:val="000000"/>
                <w:sz w:val="14"/>
                <w:szCs w:val="14"/>
              </w:rPr>
            </w:pPr>
            <w:r w:rsidRPr="00CB4A33">
              <w:rPr>
                <w:b/>
                <w:color w:val="000000"/>
                <w:sz w:val="14"/>
                <w:szCs w:val="14"/>
              </w:rPr>
              <w:t>15 615,7</w:t>
            </w:r>
          </w:p>
        </w:tc>
        <w:tc>
          <w:tcPr>
            <w:tcW w:w="781"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b/>
                <w:color w:val="000000"/>
                <w:sz w:val="14"/>
                <w:szCs w:val="14"/>
                <w:lang w:val="en-US"/>
              </w:rPr>
            </w:pPr>
            <w:r w:rsidRPr="00CB4A33">
              <w:rPr>
                <w:b/>
                <w:color w:val="000000"/>
                <w:sz w:val="14"/>
                <w:szCs w:val="14"/>
                <w:lang w:val="en-US"/>
              </w:rPr>
              <w:t>11 661,3</w:t>
            </w:r>
          </w:p>
        </w:tc>
        <w:tc>
          <w:tcPr>
            <w:tcW w:w="845"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b/>
                <w:color w:val="000000"/>
                <w:sz w:val="14"/>
                <w:szCs w:val="14"/>
              </w:rPr>
            </w:pPr>
            <w:r w:rsidRPr="00CB4A33">
              <w:rPr>
                <w:b/>
                <w:color w:val="000000"/>
                <w:sz w:val="14"/>
                <w:szCs w:val="14"/>
              </w:rPr>
              <w:t>17 256,3</w:t>
            </w:r>
          </w:p>
        </w:tc>
        <w:tc>
          <w:tcPr>
            <w:tcW w:w="709"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right"/>
              <w:rPr>
                <w:b/>
                <w:color w:val="000000"/>
                <w:sz w:val="14"/>
                <w:szCs w:val="14"/>
              </w:rPr>
            </w:pPr>
            <w:r w:rsidRPr="00CB4A33">
              <w:rPr>
                <w:b/>
                <w:color w:val="000000"/>
                <w:sz w:val="14"/>
                <w:szCs w:val="14"/>
              </w:rPr>
              <w:t>8 194,0</w:t>
            </w:r>
          </w:p>
        </w:tc>
        <w:tc>
          <w:tcPr>
            <w:tcW w:w="127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b/>
                <w:color w:val="000000"/>
                <w:sz w:val="14"/>
                <w:szCs w:val="14"/>
              </w:rPr>
            </w:pPr>
            <w:r w:rsidRPr="00CB4A33">
              <w:rPr>
                <w:b/>
                <w:color w:val="000000"/>
                <w:sz w:val="14"/>
                <w:szCs w:val="14"/>
              </w:rPr>
              <w:t>8 194,0</w:t>
            </w:r>
          </w:p>
        </w:tc>
      </w:tr>
    </w:tbl>
    <w:p w:rsidR="00E77458" w:rsidRPr="00CB4A33" w:rsidRDefault="00E77458" w:rsidP="00E77458">
      <w:pPr>
        <w:tabs>
          <w:tab w:val="left" w:pos="1904"/>
        </w:tabs>
        <w:ind w:firstLine="709"/>
        <w:jc w:val="both"/>
        <w:rPr>
          <w:sz w:val="8"/>
          <w:szCs w:val="8"/>
        </w:rPr>
      </w:pPr>
      <w:r w:rsidRPr="00CB4A33">
        <w:rPr>
          <w:sz w:val="8"/>
          <w:szCs w:val="8"/>
        </w:rPr>
        <w:br w:type="textWrapping" w:clear="all"/>
      </w:r>
    </w:p>
    <w:p w:rsidR="00E77458" w:rsidRPr="00CB4A33" w:rsidRDefault="00E77458" w:rsidP="00E77458">
      <w:pPr>
        <w:tabs>
          <w:tab w:val="left" w:pos="709"/>
          <w:tab w:val="left" w:pos="1418"/>
          <w:tab w:val="left" w:pos="1904"/>
        </w:tabs>
        <w:ind w:firstLine="709"/>
        <w:jc w:val="both"/>
        <w:rPr>
          <w:sz w:val="26"/>
          <w:szCs w:val="26"/>
        </w:rPr>
      </w:pPr>
      <w:r w:rsidRPr="00CB4A33">
        <w:rPr>
          <w:sz w:val="26"/>
          <w:szCs w:val="26"/>
        </w:rPr>
        <w:lastRenderedPageBreak/>
        <w:t>В 2024 году из принадлежащих муниципальному образованию пакетов акций одиннадцати хозяйственных обществ планируется получение доходов (дивидендов) только по акциям четырех обществ на общую сумму 17 256,3 тыс. рублей. В 2023 году доходность</w:t>
      </w:r>
      <w:r w:rsidRPr="00CB4A33">
        <w:rPr>
          <w:sz w:val="26"/>
          <w:szCs w:val="26"/>
          <w:vertAlign w:val="superscript"/>
        </w:rPr>
        <w:footnoteReference w:id="19"/>
      </w:r>
      <w:r w:rsidRPr="00CB4A33">
        <w:rPr>
          <w:sz w:val="26"/>
          <w:szCs w:val="26"/>
        </w:rPr>
        <w:t xml:space="preserve"> имеющихся пакетов акций составила:</w:t>
      </w:r>
    </w:p>
    <w:p w:rsidR="00E77458" w:rsidRPr="00CB4A33" w:rsidRDefault="00E77458" w:rsidP="00E77458">
      <w:pPr>
        <w:tabs>
          <w:tab w:val="left" w:pos="1418"/>
          <w:tab w:val="left" w:pos="1904"/>
        </w:tabs>
        <w:ind w:firstLine="709"/>
        <w:jc w:val="both"/>
        <w:rPr>
          <w:sz w:val="26"/>
          <w:szCs w:val="26"/>
        </w:rPr>
      </w:pPr>
      <w:r w:rsidRPr="00CB4A33">
        <w:rPr>
          <w:sz w:val="26"/>
          <w:szCs w:val="26"/>
        </w:rPr>
        <w:t>- АО «Агентство воздушных сообщений» - 0,055 рубля на 1 рубль вложений;</w:t>
      </w:r>
    </w:p>
    <w:p w:rsidR="00E77458" w:rsidRPr="00CB4A33" w:rsidRDefault="00E77458" w:rsidP="00E77458">
      <w:pPr>
        <w:tabs>
          <w:tab w:val="left" w:pos="1418"/>
          <w:tab w:val="left" w:pos="1904"/>
        </w:tabs>
        <w:ind w:firstLine="709"/>
        <w:jc w:val="both"/>
        <w:rPr>
          <w:sz w:val="26"/>
          <w:szCs w:val="26"/>
        </w:rPr>
      </w:pPr>
      <w:r w:rsidRPr="00CB4A33">
        <w:rPr>
          <w:sz w:val="26"/>
          <w:szCs w:val="26"/>
        </w:rPr>
        <w:t>- ПАО «Сургутнефтегаз» - 0,037 рубля на 1 рубль вложений;</w:t>
      </w:r>
    </w:p>
    <w:p w:rsidR="00E77458" w:rsidRPr="00CB4A33" w:rsidRDefault="00E77458" w:rsidP="00E77458">
      <w:pPr>
        <w:tabs>
          <w:tab w:val="left" w:pos="1418"/>
          <w:tab w:val="left" w:pos="1904"/>
        </w:tabs>
        <w:ind w:firstLine="709"/>
        <w:jc w:val="both"/>
        <w:rPr>
          <w:sz w:val="26"/>
          <w:szCs w:val="26"/>
        </w:rPr>
      </w:pPr>
      <w:r w:rsidRPr="00CB4A33">
        <w:rPr>
          <w:sz w:val="26"/>
          <w:szCs w:val="26"/>
        </w:rPr>
        <w:t>- ООО «Городской рынок» - 0,001 рубля на 1 рубль вложений;</w:t>
      </w:r>
    </w:p>
    <w:p w:rsidR="00E77458" w:rsidRPr="00CB4A33" w:rsidRDefault="00E77458" w:rsidP="00E77458">
      <w:pPr>
        <w:tabs>
          <w:tab w:val="left" w:pos="1418"/>
          <w:tab w:val="left" w:pos="1904"/>
        </w:tabs>
        <w:ind w:firstLine="709"/>
        <w:jc w:val="both"/>
        <w:rPr>
          <w:sz w:val="26"/>
          <w:szCs w:val="26"/>
        </w:rPr>
      </w:pPr>
      <w:r w:rsidRPr="00CB4A33">
        <w:rPr>
          <w:sz w:val="26"/>
          <w:szCs w:val="26"/>
        </w:rPr>
        <w:t>- ООО «</w:t>
      </w:r>
      <w:proofErr w:type="gramStart"/>
      <w:r w:rsidRPr="00CB4A33">
        <w:rPr>
          <w:sz w:val="26"/>
          <w:szCs w:val="26"/>
        </w:rPr>
        <w:t>Западно-Сибирское</w:t>
      </w:r>
      <w:proofErr w:type="gramEnd"/>
      <w:r w:rsidRPr="00CB4A33">
        <w:rPr>
          <w:sz w:val="26"/>
          <w:szCs w:val="26"/>
        </w:rPr>
        <w:t xml:space="preserve"> агентство воздушных сообщений»</w:t>
      </w:r>
      <w:r w:rsidRPr="00CB4A33">
        <w:t xml:space="preserve"> - </w:t>
      </w:r>
      <w:r w:rsidRPr="00CB4A33">
        <w:rPr>
          <w:sz w:val="26"/>
          <w:szCs w:val="26"/>
        </w:rPr>
        <w:t>0,008 рубля на 1 рубль вложений.</w:t>
      </w:r>
    </w:p>
    <w:p w:rsidR="00E77458" w:rsidRPr="00CB4A33" w:rsidRDefault="00E77458" w:rsidP="00E77458">
      <w:pPr>
        <w:tabs>
          <w:tab w:val="left" w:pos="709"/>
          <w:tab w:val="left" w:pos="1418"/>
          <w:tab w:val="left" w:pos="1904"/>
        </w:tabs>
        <w:ind w:firstLine="709"/>
        <w:jc w:val="both"/>
        <w:rPr>
          <w:sz w:val="26"/>
          <w:szCs w:val="26"/>
        </w:rPr>
      </w:pPr>
      <w:r w:rsidRPr="00CB4A33">
        <w:rPr>
          <w:sz w:val="26"/>
          <w:szCs w:val="26"/>
        </w:rPr>
        <w:t>При планировании доходов и источников финансирования дефицита бюджета города учтена приватизация в 2024 году акций ПАО «Сургутнефтегаз» и АО «Югорская лизинговая компания» с учетом внесения изменений в Прогнозный план приватизации на 2024-2026</w:t>
      </w:r>
      <w:r w:rsidRPr="00CB4A33">
        <w:rPr>
          <w:sz w:val="26"/>
          <w:szCs w:val="26"/>
          <w:lang w:val="en-US"/>
        </w:rPr>
        <w:t> </w:t>
      </w:r>
      <w:r w:rsidRPr="00CB4A33">
        <w:rPr>
          <w:sz w:val="26"/>
          <w:szCs w:val="26"/>
        </w:rPr>
        <w:t>годы</w:t>
      </w:r>
      <w:r w:rsidRPr="00CB4A33">
        <w:rPr>
          <w:sz w:val="26"/>
          <w:szCs w:val="26"/>
          <w:vertAlign w:val="superscript"/>
        </w:rPr>
        <w:footnoteReference w:id="20"/>
      </w:r>
      <w:r w:rsidRPr="00CB4A33">
        <w:rPr>
          <w:sz w:val="26"/>
          <w:szCs w:val="26"/>
        </w:rPr>
        <w:t>.</w:t>
      </w:r>
    </w:p>
    <w:p w:rsidR="00E77458" w:rsidRPr="00CB4A33" w:rsidRDefault="00E77458" w:rsidP="00E77458">
      <w:pPr>
        <w:tabs>
          <w:tab w:val="left" w:pos="709"/>
          <w:tab w:val="left" w:pos="1418"/>
          <w:tab w:val="left" w:pos="1904"/>
        </w:tabs>
        <w:ind w:firstLine="709"/>
        <w:jc w:val="both"/>
        <w:rPr>
          <w:sz w:val="26"/>
          <w:szCs w:val="26"/>
        </w:rPr>
      </w:pPr>
      <w:r w:rsidRPr="00CB4A33">
        <w:rPr>
          <w:sz w:val="26"/>
          <w:szCs w:val="26"/>
        </w:rPr>
        <w:t>В таблице 6 представлена информация о динамике доходов бюджета от перечисления части прибыли муниципальных унитарных предприятий в 2020-2026 годах.</w:t>
      </w:r>
    </w:p>
    <w:p w:rsidR="00E77458" w:rsidRPr="00CB4A33" w:rsidRDefault="00E77458" w:rsidP="00E77458">
      <w:pPr>
        <w:tabs>
          <w:tab w:val="left" w:pos="1904"/>
        </w:tabs>
        <w:ind w:firstLine="709"/>
        <w:jc w:val="both"/>
        <w:rPr>
          <w:sz w:val="26"/>
          <w:szCs w:val="26"/>
        </w:rPr>
      </w:pPr>
      <w:r w:rsidRPr="00CB4A33">
        <w:rPr>
          <w:sz w:val="26"/>
          <w:szCs w:val="26"/>
        </w:rPr>
        <w:t>Согласно данным таблицы 6 в 2023 году поступила часть прибыли муниципальных унитарных предприятий (далее – МУП), остающейся после уплаты налогов и иных обязательных платежей, на сумму 14</w:t>
      </w:r>
      <w:r w:rsidRPr="00CB4A33">
        <w:rPr>
          <w:sz w:val="26"/>
          <w:szCs w:val="26"/>
          <w:lang w:val="en-US"/>
        </w:rPr>
        <w:t> </w:t>
      </w:r>
      <w:r w:rsidRPr="00CB4A33">
        <w:rPr>
          <w:sz w:val="26"/>
          <w:szCs w:val="26"/>
        </w:rPr>
        <w:t xml:space="preserve">157,5 тыс. рублей от 5 МУП из 9 существующих. </w:t>
      </w:r>
    </w:p>
    <w:p w:rsidR="00E77458" w:rsidRPr="00CB4A33" w:rsidRDefault="00E77458" w:rsidP="00E77458">
      <w:pPr>
        <w:tabs>
          <w:tab w:val="left" w:pos="1904"/>
        </w:tabs>
        <w:ind w:firstLine="709"/>
        <w:jc w:val="right"/>
        <w:rPr>
          <w:sz w:val="26"/>
          <w:szCs w:val="26"/>
        </w:rPr>
      </w:pPr>
      <w:r w:rsidRPr="00CB4A33">
        <w:rPr>
          <w:sz w:val="26"/>
          <w:szCs w:val="26"/>
        </w:rPr>
        <w:t>таблица 6</w:t>
      </w:r>
    </w:p>
    <w:p w:rsidR="00E77458" w:rsidRPr="00CB4A33" w:rsidRDefault="00E77458" w:rsidP="00E77458">
      <w:pPr>
        <w:tabs>
          <w:tab w:val="left" w:pos="1904"/>
        </w:tabs>
        <w:ind w:firstLine="709"/>
        <w:jc w:val="right"/>
        <w:rPr>
          <w:sz w:val="8"/>
          <w:szCs w:val="8"/>
        </w:rPr>
      </w:pPr>
    </w:p>
    <w:p w:rsidR="00E77458" w:rsidRPr="00CB4A33" w:rsidRDefault="00E77458" w:rsidP="00E77458">
      <w:pPr>
        <w:tabs>
          <w:tab w:val="left" w:pos="1904"/>
        </w:tabs>
        <w:ind w:firstLine="709"/>
        <w:jc w:val="center"/>
        <w:rPr>
          <w:sz w:val="26"/>
          <w:szCs w:val="26"/>
        </w:rPr>
      </w:pPr>
      <w:r w:rsidRPr="00CB4A33">
        <w:rPr>
          <w:sz w:val="26"/>
          <w:szCs w:val="26"/>
        </w:rPr>
        <w:t>Динамика доходов бюджета от перечисления части прибыли муниципальных унитарных предприятий в 2020-2026 годах</w:t>
      </w:r>
    </w:p>
    <w:p w:rsidR="00E77458" w:rsidRPr="00CB4A33" w:rsidRDefault="00E77458" w:rsidP="00A15B3B">
      <w:pPr>
        <w:tabs>
          <w:tab w:val="left" w:pos="1904"/>
        </w:tabs>
        <w:jc w:val="right"/>
        <w:rPr>
          <w:sz w:val="16"/>
          <w:szCs w:val="16"/>
        </w:rPr>
      </w:pPr>
      <w:r w:rsidRPr="00CB4A33">
        <w:rPr>
          <w:sz w:val="16"/>
          <w:szCs w:val="16"/>
        </w:rPr>
        <w:t>(тыс. рублей)</w:t>
      </w:r>
    </w:p>
    <w:tbl>
      <w:tblPr>
        <w:tblpPr w:leftFromText="180" w:rightFromText="180" w:vertAnchor="text" w:horzAnchor="margin" w:tblpXSpec="center" w:tblpY="75"/>
        <w:tblW w:w="10183" w:type="dxa"/>
        <w:tblLayout w:type="fixed"/>
        <w:tblLook w:val="04A0" w:firstRow="1" w:lastRow="0" w:firstColumn="1" w:lastColumn="0" w:noHBand="0" w:noVBand="1"/>
      </w:tblPr>
      <w:tblGrid>
        <w:gridCol w:w="399"/>
        <w:gridCol w:w="1406"/>
        <w:gridCol w:w="518"/>
        <w:gridCol w:w="773"/>
        <w:gridCol w:w="585"/>
        <w:gridCol w:w="709"/>
        <w:gridCol w:w="567"/>
        <w:gridCol w:w="850"/>
        <w:gridCol w:w="473"/>
        <w:gridCol w:w="802"/>
        <w:gridCol w:w="710"/>
        <w:gridCol w:w="776"/>
        <w:gridCol w:w="776"/>
        <w:gridCol w:w="839"/>
      </w:tblGrid>
      <w:tr w:rsidR="00E77458" w:rsidRPr="00CB4A33" w:rsidTr="00A15B3B">
        <w:trPr>
          <w:trHeight w:val="120"/>
          <w:tblHeader/>
        </w:trPr>
        <w:tc>
          <w:tcPr>
            <w:tcW w:w="399" w:type="dxa"/>
            <w:vMerge w:val="restart"/>
            <w:tcBorders>
              <w:top w:val="single" w:sz="4" w:space="0" w:color="auto"/>
              <w:left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0"/>
                <w:szCs w:val="10"/>
              </w:rPr>
            </w:pPr>
            <w:r w:rsidRPr="00CB4A33">
              <w:rPr>
                <w:color w:val="000000"/>
                <w:sz w:val="10"/>
                <w:szCs w:val="10"/>
              </w:rPr>
              <w:t>№ п/п</w:t>
            </w:r>
          </w:p>
        </w:tc>
        <w:tc>
          <w:tcPr>
            <w:tcW w:w="1406" w:type="dxa"/>
            <w:vMerge w:val="restart"/>
            <w:tcBorders>
              <w:top w:val="single" w:sz="4" w:space="0" w:color="auto"/>
              <w:left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Наименование предприятия</w:t>
            </w:r>
          </w:p>
        </w:tc>
        <w:tc>
          <w:tcPr>
            <w:tcW w:w="4002" w:type="dxa"/>
            <w:gridSpan w:val="6"/>
            <w:tcBorders>
              <w:top w:val="single" w:sz="4" w:space="0" w:color="auto"/>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Кассовые поступления</w:t>
            </w:r>
          </w:p>
        </w:tc>
        <w:tc>
          <w:tcPr>
            <w:tcW w:w="1275" w:type="dxa"/>
            <w:gridSpan w:val="2"/>
            <w:vMerge w:val="restart"/>
            <w:tcBorders>
              <w:top w:val="single" w:sz="4" w:space="0" w:color="auto"/>
              <w:left w:val="nil"/>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Ожидаемые поступления 2023 года (по факту поступлений)</w:t>
            </w:r>
          </w:p>
        </w:tc>
        <w:tc>
          <w:tcPr>
            <w:tcW w:w="710" w:type="dxa"/>
            <w:vMerge w:val="restart"/>
            <w:tcBorders>
              <w:top w:val="single" w:sz="4" w:space="0" w:color="auto"/>
              <w:left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1"/>
                <w:szCs w:val="11"/>
              </w:rPr>
            </w:pPr>
            <w:r w:rsidRPr="00CB4A33">
              <w:rPr>
                <w:color w:val="000000"/>
                <w:sz w:val="11"/>
                <w:szCs w:val="11"/>
              </w:rPr>
              <w:t>Норматив отчислений на 202</w:t>
            </w:r>
            <w:r w:rsidRPr="00CB4A33">
              <w:rPr>
                <w:color w:val="000000"/>
                <w:sz w:val="11"/>
                <w:szCs w:val="11"/>
                <w:lang w:val="en-US"/>
              </w:rPr>
              <w:t>4</w:t>
            </w:r>
            <w:r w:rsidRPr="00CB4A33">
              <w:rPr>
                <w:color w:val="000000"/>
                <w:sz w:val="11"/>
                <w:szCs w:val="11"/>
              </w:rPr>
              <w:t>-202</w:t>
            </w:r>
            <w:r w:rsidRPr="00CB4A33">
              <w:rPr>
                <w:color w:val="000000"/>
                <w:sz w:val="11"/>
                <w:szCs w:val="11"/>
                <w:lang w:val="en-US"/>
              </w:rPr>
              <w:t>6</w:t>
            </w:r>
            <w:r w:rsidRPr="00CB4A33">
              <w:rPr>
                <w:color w:val="000000"/>
                <w:sz w:val="11"/>
                <w:szCs w:val="11"/>
              </w:rPr>
              <w:t xml:space="preserve"> годы</w:t>
            </w:r>
            <w:r w:rsidRPr="00CB4A33">
              <w:rPr>
                <w:rStyle w:val="ad"/>
                <w:color w:val="000000"/>
                <w:sz w:val="11"/>
                <w:szCs w:val="11"/>
              </w:rPr>
              <w:footnoteReference w:id="21"/>
            </w:r>
            <w:r w:rsidRPr="00CB4A33">
              <w:rPr>
                <w:color w:val="000000"/>
                <w:sz w:val="11"/>
                <w:szCs w:val="11"/>
              </w:rPr>
              <w:t>, %</w:t>
            </w:r>
          </w:p>
        </w:tc>
        <w:tc>
          <w:tcPr>
            <w:tcW w:w="2391" w:type="dxa"/>
            <w:gridSpan w:val="3"/>
            <w:vMerge w:val="restart"/>
            <w:tcBorders>
              <w:top w:val="single" w:sz="4" w:space="0" w:color="auto"/>
              <w:left w:val="nil"/>
              <w:right w:val="single" w:sz="4" w:space="0" w:color="000000"/>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Доходы</w:t>
            </w:r>
          </w:p>
        </w:tc>
      </w:tr>
      <w:tr w:rsidR="00E77458" w:rsidRPr="00CB4A33" w:rsidTr="00A15B3B">
        <w:trPr>
          <w:trHeight w:val="410"/>
          <w:tblHeader/>
        </w:trPr>
        <w:tc>
          <w:tcPr>
            <w:tcW w:w="399" w:type="dxa"/>
            <w:vMerge/>
            <w:tcBorders>
              <w:left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0"/>
                <w:szCs w:val="10"/>
              </w:rPr>
            </w:pPr>
          </w:p>
        </w:tc>
        <w:tc>
          <w:tcPr>
            <w:tcW w:w="1406" w:type="dxa"/>
            <w:vMerge/>
            <w:tcBorders>
              <w:left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p>
        </w:tc>
        <w:tc>
          <w:tcPr>
            <w:tcW w:w="1291" w:type="dxa"/>
            <w:gridSpan w:val="2"/>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2020 год</w:t>
            </w:r>
          </w:p>
        </w:tc>
        <w:tc>
          <w:tcPr>
            <w:tcW w:w="1294" w:type="dxa"/>
            <w:gridSpan w:val="2"/>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202</w:t>
            </w:r>
            <w:r w:rsidRPr="00CB4A33">
              <w:rPr>
                <w:color w:val="000000"/>
                <w:sz w:val="12"/>
                <w:szCs w:val="12"/>
                <w:lang w:val="en-US"/>
              </w:rPr>
              <w:t>1</w:t>
            </w:r>
            <w:r w:rsidRPr="00CB4A33">
              <w:rPr>
                <w:color w:val="000000"/>
                <w:sz w:val="12"/>
                <w:szCs w:val="12"/>
              </w:rPr>
              <w:t xml:space="preserve">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202</w:t>
            </w:r>
            <w:r w:rsidRPr="00CB4A33">
              <w:rPr>
                <w:color w:val="000000"/>
                <w:sz w:val="12"/>
                <w:szCs w:val="12"/>
                <w:lang w:val="en-US"/>
              </w:rPr>
              <w:t>2</w:t>
            </w:r>
            <w:r w:rsidRPr="00CB4A33">
              <w:rPr>
                <w:color w:val="000000"/>
                <w:sz w:val="12"/>
                <w:szCs w:val="12"/>
              </w:rPr>
              <w:t xml:space="preserve"> год</w:t>
            </w:r>
          </w:p>
        </w:tc>
        <w:tc>
          <w:tcPr>
            <w:tcW w:w="1275" w:type="dxa"/>
            <w:gridSpan w:val="2"/>
            <w:vMerge/>
            <w:tcBorders>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p>
        </w:tc>
        <w:tc>
          <w:tcPr>
            <w:tcW w:w="710" w:type="dxa"/>
            <w:vMerge/>
            <w:tcBorders>
              <w:left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p>
        </w:tc>
        <w:tc>
          <w:tcPr>
            <w:tcW w:w="2391" w:type="dxa"/>
            <w:gridSpan w:val="3"/>
            <w:vMerge/>
            <w:tcBorders>
              <w:left w:val="nil"/>
              <w:bottom w:val="single" w:sz="4" w:space="0" w:color="auto"/>
              <w:right w:val="single" w:sz="4" w:space="0" w:color="000000"/>
            </w:tcBorders>
            <w:shd w:val="clear" w:color="auto" w:fill="auto"/>
            <w:vAlign w:val="center"/>
          </w:tcPr>
          <w:p w:rsidR="00E77458" w:rsidRPr="00CB4A33" w:rsidRDefault="00E77458" w:rsidP="00E77458">
            <w:pPr>
              <w:tabs>
                <w:tab w:val="left" w:pos="1904"/>
              </w:tabs>
              <w:rPr>
                <w:color w:val="000000"/>
                <w:sz w:val="14"/>
                <w:szCs w:val="14"/>
              </w:rPr>
            </w:pPr>
          </w:p>
        </w:tc>
      </w:tr>
      <w:tr w:rsidR="00E77458" w:rsidRPr="00CB4A33" w:rsidTr="00A15B3B">
        <w:trPr>
          <w:trHeight w:val="272"/>
          <w:tblHeader/>
        </w:trPr>
        <w:tc>
          <w:tcPr>
            <w:tcW w:w="399" w:type="dxa"/>
            <w:vMerge/>
            <w:tcBorders>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rPr>
                <w:color w:val="000000"/>
                <w:sz w:val="10"/>
                <w:szCs w:val="10"/>
              </w:rPr>
            </w:pPr>
          </w:p>
        </w:tc>
        <w:tc>
          <w:tcPr>
            <w:tcW w:w="1406" w:type="dxa"/>
            <w:vMerge/>
            <w:tcBorders>
              <w:left w:val="single" w:sz="4" w:space="0" w:color="auto"/>
              <w:bottom w:val="single" w:sz="4" w:space="0" w:color="auto"/>
              <w:right w:val="single" w:sz="4" w:space="0" w:color="auto"/>
            </w:tcBorders>
            <w:vAlign w:val="center"/>
            <w:hideMark/>
          </w:tcPr>
          <w:p w:rsidR="00E77458" w:rsidRPr="00CB4A33" w:rsidRDefault="00E77458" w:rsidP="00E77458">
            <w:pPr>
              <w:tabs>
                <w:tab w:val="left" w:pos="1904"/>
              </w:tabs>
              <w:jc w:val="center"/>
              <w:rPr>
                <w:color w:val="000000"/>
                <w:sz w:val="14"/>
                <w:szCs w:val="14"/>
              </w:rPr>
            </w:pPr>
          </w:p>
        </w:tc>
        <w:tc>
          <w:tcPr>
            <w:tcW w:w="518"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ind w:hanging="101"/>
              <w:jc w:val="center"/>
              <w:rPr>
                <w:color w:val="000000"/>
                <w:sz w:val="11"/>
                <w:szCs w:val="11"/>
              </w:rPr>
            </w:pPr>
            <w:r w:rsidRPr="00CB4A33">
              <w:rPr>
                <w:color w:val="000000"/>
                <w:sz w:val="11"/>
                <w:szCs w:val="11"/>
              </w:rPr>
              <w:t>размер,</w:t>
            </w:r>
          </w:p>
          <w:p w:rsidR="00E77458" w:rsidRPr="00CB4A33" w:rsidRDefault="00E77458" w:rsidP="00E77458">
            <w:pPr>
              <w:tabs>
                <w:tab w:val="left" w:pos="1904"/>
              </w:tabs>
              <w:jc w:val="center"/>
              <w:rPr>
                <w:color w:val="000000"/>
                <w:sz w:val="11"/>
                <w:szCs w:val="11"/>
              </w:rPr>
            </w:pPr>
            <w:r w:rsidRPr="00CB4A33">
              <w:rPr>
                <w:color w:val="000000"/>
                <w:sz w:val="11"/>
                <w:szCs w:val="11"/>
              </w:rPr>
              <w:t>%</w:t>
            </w:r>
          </w:p>
        </w:tc>
        <w:tc>
          <w:tcPr>
            <w:tcW w:w="773"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сумма</w:t>
            </w:r>
          </w:p>
        </w:tc>
        <w:tc>
          <w:tcPr>
            <w:tcW w:w="585"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ind w:hanging="109"/>
              <w:jc w:val="center"/>
              <w:rPr>
                <w:color w:val="000000"/>
                <w:sz w:val="11"/>
                <w:szCs w:val="11"/>
              </w:rPr>
            </w:pPr>
            <w:r w:rsidRPr="00CB4A33">
              <w:rPr>
                <w:color w:val="000000"/>
                <w:sz w:val="11"/>
                <w:szCs w:val="11"/>
              </w:rPr>
              <w:t>размер,</w:t>
            </w:r>
          </w:p>
          <w:p w:rsidR="00E77458" w:rsidRPr="00CB4A33" w:rsidRDefault="00E77458" w:rsidP="00E77458">
            <w:pPr>
              <w:tabs>
                <w:tab w:val="left" w:pos="1904"/>
              </w:tabs>
              <w:ind w:hanging="109"/>
              <w:jc w:val="center"/>
              <w:rPr>
                <w:color w:val="000000"/>
                <w:sz w:val="11"/>
                <w:szCs w:val="11"/>
              </w:rPr>
            </w:pPr>
            <w:r w:rsidRPr="00CB4A33">
              <w:rPr>
                <w:color w:val="000000"/>
                <w:sz w:val="11"/>
                <w:szCs w:val="11"/>
              </w:rPr>
              <w:t>%</w:t>
            </w:r>
          </w:p>
        </w:tc>
        <w:tc>
          <w:tcPr>
            <w:tcW w:w="709"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сумма</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ind w:hanging="109"/>
              <w:jc w:val="center"/>
              <w:rPr>
                <w:color w:val="000000"/>
                <w:sz w:val="11"/>
                <w:szCs w:val="11"/>
              </w:rPr>
            </w:pPr>
            <w:r w:rsidRPr="00CB4A33">
              <w:rPr>
                <w:color w:val="000000"/>
                <w:sz w:val="11"/>
                <w:szCs w:val="11"/>
              </w:rPr>
              <w:t>размер,</w:t>
            </w:r>
          </w:p>
          <w:p w:rsidR="00E77458" w:rsidRPr="00CB4A33" w:rsidRDefault="00E77458" w:rsidP="00E77458">
            <w:pPr>
              <w:tabs>
                <w:tab w:val="left" w:pos="1904"/>
              </w:tabs>
              <w:jc w:val="center"/>
              <w:rPr>
                <w:color w:val="000000"/>
                <w:sz w:val="11"/>
                <w:szCs w:val="11"/>
              </w:rPr>
            </w:pPr>
            <w:r w:rsidRPr="00CB4A33">
              <w:rPr>
                <w:color w:val="000000"/>
                <w:sz w:val="11"/>
                <w:szCs w:val="11"/>
              </w:rPr>
              <w:t>%</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сумма</w:t>
            </w:r>
          </w:p>
        </w:tc>
        <w:tc>
          <w:tcPr>
            <w:tcW w:w="473"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1"/>
                <w:szCs w:val="11"/>
              </w:rPr>
            </w:pPr>
            <w:r w:rsidRPr="00CB4A33">
              <w:rPr>
                <w:color w:val="000000"/>
                <w:sz w:val="11"/>
                <w:szCs w:val="11"/>
              </w:rPr>
              <w:t>размер,</w:t>
            </w:r>
          </w:p>
          <w:p w:rsidR="00E77458" w:rsidRPr="00CB4A33" w:rsidRDefault="00E77458" w:rsidP="00E77458">
            <w:pPr>
              <w:tabs>
                <w:tab w:val="left" w:pos="1904"/>
              </w:tabs>
              <w:jc w:val="center"/>
              <w:rPr>
                <w:color w:val="000000"/>
                <w:sz w:val="11"/>
                <w:szCs w:val="11"/>
              </w:rPr>
            </w:pPr>
            <w:r w:rsidRPr="00CB4A33">
              <w:rPr>
                <w:color w:val="000000"/>
                <w:sz w:val="11"/>
                <w:szCs w:val="11"/>
              </w:rPr>
              <w:t>%</w:t>
            </w:r>
          </w:p>
        </w:tc>
        <w:tc>
          <w:tcPr>
            <w:tcW w:w="802"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сумма</w:t>
            </w:r>
          </w:p>
        </w:tc>
        <w:tc>
          <w:tcPr>
            <w:tcW w:w="710" w:type="dxa"/>
            <w:vMerge/>
            <w:tcBorders>
              <w:left w:val="single" w:sz="4" w:space="0" w:color="auto"/>
              <w:bottom w:val="single" w:sz="4" w:space="0" w:color="000000"/>
              <w:right w:val="single" w:sz="4" w:space="0" w:color="auto"/>
            </w:tcBorders>
            <w:vAlign w:val="center"/>
          </w:tcPr>
          <w:p w:rsidR="00E77458" w:rsidRPr="00CB4A33" w:rsidRDefault="00E77458" w:rsidP="00E77458">
            <w:pPr>
              <w:tabs>
                <w:tab w:val="left" w:pos="1904"/>
              </w:tabs>
              <w:rPr>
                <w:color w:val="000000"/>
                <w:sz w:val="10"/>
                <w:szCs w:val="10"/>
              </w:rPr>
            </w:pPr>
          </w:p>
        </w:tc>
        <w:tc>
          <w:tcPr>
            <w:tcW w:w="776"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2024 год</w:t>
            </w:r>
          </w:p>
        </w:tc>
        <w:tc>
          <w:tcPr>
            <w:tcW w:w="776"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2025 год</w:t>
            </w:r>
          </w:p>
        </w:tc>
        <w:tc>
          <w:tcPr>
            <w:tcW w:w="839"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tabs>
                <w:tab w:val="left" w:pos="1904"/>
              </w:tabs>
              <w:jc w:val="center"/>
              <w:rPr>
                <w:color w:val="000000"/>
                <w:sz w:val="12"/>
                <w:szCs w:val="12"/>
              </w:rPr>
            </w:pPr>
            <w:r w:rsidRPr="00CB4A33">
              <w:rPr>
                <w:color w:val="000000"/>
                <w:sz w:val="12"/>
                <w:szCs w:val="12"/>
              </w:rPr>
              <w:t>2026 год</w:t>
            </w:r>
          </w:p>
        </w:tc>
      </w:tr>
      <w:tr w:rsidR="00E77458" w:rsidRPr="00CB4A33" w:rsidTr="00A15B3B">
        <w:trPr>
          <w:trHeight w:val="42"/>
          <w:tblHeader/>
        </w:trPr>
        <w:tc>
          <w:tcPr>
            <w:tcW w:w="399" w:type="dxa"/>
            <w:tcBorders>
              <w:left w:val="single" w:sz="4" w:space="0" w:color="auto"/>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w:t>
            </w:r>
          </w:p>
        </w:tc>
        <w:tc>
          <w:tcPr>
            <w:tcW w:w="1406" w:type="dxa"/>
            <w:tcBorders>
              <w:left w:val="single" w:sz="4" w:space="0" w:color="auto"/>
              <w:bottom w:val="single" w:sz="4" w:space="0" w:color="auto"/>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2</w:t>
            </w:r>
          </w:p>
        </w:tc>
        <w:tc>
          <w:tcPr>
            <w:tcW w:w="51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ind w:hanging="101"/>
              <w:jc w:val="center"/>
              <w:rPr>
                <w:color w:val="000000"/>
                <w:sz w:val="12"/>
                <w:szCs w:val="12"/>
              </w:rPr>
            </w:pPr>
            <w:r w:rsidRPr="00CB4A33">
              <w:rPr>
                <w:color w:val="000000"/>
                <w:sz w:val="12"/>
                <w:szCs w:val="12"/>
              </w:rPr>
              <w:t>3</w:t>
            </w:r>
          </w:p>
        </w:tc>
        <w:tc>
          <w:tcPr>
            <w:tcW w:w="77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4</w:t>
            </w:r>
          </w:p>
        </w:tc>
        <w:tc>
          <w:tcPr>
            <w:tcW w:w="585"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ind w:hanging="109"/>
              <w:jc w:val="center"/>
              <w:rPr>
                <w:color w:val="000000"/>
                <w:sz w:val="12"/>
                <w:szCs w:val="12"/>
              </w:rPr>
            </w:pPr>
            <w:r w:rsidRPr="00CB4A33">
              <w:rPr>
                <w:color w:val="000000"/>
                <w:sz w:val="12"/>
                <w:szCs w:val="12"/>
              </w:rPr>
              <w:t>5</w:t>
            </w:r>
          </w:p>
        </w:tc>
        <w:tc>
          <w:tcPr>
            <w:tcW w:w="70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6</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ind w:hanging="109"/>
              <w:jc w:val="center"/>
              <w:rPr>
                <w:color w:val="000000"/>
                <w:sz w:val="12"/>
                <w:szCs w:val="12"/>
              </w:rPr>
            </w:pPr>
            <w:r w:rsidRPr="00CB4A33">
              <w:rPr>
                <w:color w:val="000000"/>
                <w:sz w:val="12"/>
                <w:szCs w:val="12"/>
              </w:rPr>
              <w:t>7</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8</w:t>
            </w:r>
          </w:p>
        </w:tc>
        <w:tc>
          <w:tcPr>
            <w:tcW w:w="47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9</w:t>
            </w:r>
          </w:p>
        </w:tc>
        <w:tc>
          <w:tcPr>
            <w:tcW w:w="802"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10</w:t>
            </w:r>
          </w:p>
        </w:tc>
        <w:tc>
          <w:tcPr>
            <w:tcW w:w="710" w:type="dxa"/>
            <w:tcBorders>
              <w:left w:val="single" w:sz="4" w:space="0" w:color="auto"/>
              <w:bottom w:val="single" w:sz="4" w:space="0" w:color="000000"/>
              <w:right w:val="single" w:sz="4" w:space="0" w:color="auto"/>
            </w:tcBorders>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11</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12</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13</w:t>
            </w:r>
          </w:p>
        </w:tc>
        <w:tc>
          <w:tcPr>
            <w:tcW w:w="83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14</w:t>
            </w:r>
          </w:p>
        </w:tc>
      </w:tr>
      <w:tr w:rsidR="00E77458" w:rsidRPr="00CB4A33" w:rsidTr="00A15B3B">
        <w:trPr>
          <w:trHeight w:val="222"/>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jc w:val="center"/>
              <w:rPr>
                <w:color w:val="000000"/>
                <w:sz w:val="10"/>
                <w:szCs w:val="10"/>
              </w:rPr>
            </w:pPr>
            <w:r w:rsidRPr="00CB4A33">
              <w:rPr>
                <w:color w:val="000000"/>
                <w:sz w:val="10"/>
                <w:szCs w:val="10"/>
              </w:rPr>
              <w:t>1</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"Комбинат школьного питания"</w:t>
            </w:r>
          </w:p>
        </w:tc>
        <w:tc>
          <w:tcPr>
            <w:tcW w:w="518"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5%</w:t>
            </w:r>
          </w:p>
        </w:tc>
        <w:tc>
          <w:tcPr>
            <w:tcW w:w="773"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1 238,5</w:t>
            </w:r>
          </w:p>
        </w:tc>
        <w:tc>
          <w:tcPr>
            <w:tcW w:w="585"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5%</w:t>
            </w:r>
          </w:p>
        </w:tc>
        <w:tc>
          <w:tcPr>
            <w:tcW w:w="709"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565,0</w:t>
            </w:r>
          </w:p>
        </w:tc>
        <w:tc>
          <w:tcPr>
            <w:tcW w:w="567"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850"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599,2</w:t>
            </w:r>
          </w:p>
        </w:tc>
        <w:tc>
          <w:tcPr>
            <w:tcW w:w="473"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802"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422,2</w:t>
            </w:r>
          </w:p>
        </w:tc>
        <w:tc>
          <w:tcPr>
            <w:tcW w:w="710"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776"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374,4</w:t>
            </w:r>
          </w:p>
        </w:tc>
        <w:tc>
          <w:tcPr>
            <w:tcW w:w="776"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A15B3B">
        <w:trPr>
          <w:trHeight w:val="124"/>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jc w:val="center"/>
              <w:rPr>
                <w:color w:val="000000"/>
                <w:sz w:val="10"/>
                <w:szCs w:val="10"/>
              </w:rPr>
            </w:pPr>
            <w:r w:rsidRPr="00CB4A33">
              <w:rPr>
                <w:color w:val="000000"/>
                <w:sz w:val="10"/>
                <w:szCs w:val="10"/>
              </w:rPr>
              <w:t>2</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w:t>
            </w:r>
            <w:proofErr w:type="spellStart"/>
            <w:r w:rsidRPr="00CB4A33">
              <w:rPr>
                <w:color w:val="000000"/>
                <w:sz w:val="12"/>
                <w:szCs w:val="12"/>
              </w:rPr>
              <w:t>Сургутский</w:t>
            </w:r>
            <w:proofErr w:type="spellEnd"/>
            <w:r w:rsidRPr="00CB4A33">
              <w:rPr>
                <w:color w:val="000000"/>
                <w:sz w:val="12"/>
                <w:szCs w:val="12"/>
              </w:rPr>
              <w:t xml:space="preserve"> хлебозавод"</w:t>
            </w:r>
          </w:p>
        </w:tc>
        <w:tc>
          <w:tcPr>
            <w:tcW w:w="518"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5%</w:t>
            </w:r>
          </w:p>
        </w:tc>
        <w:tc>
          <w:tcPr>
            <w:tcW w:w="773"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789,1</w:t>
            </w:r>
          </w:p>
        </w:tc>
        <w:tc>
          <w:tcPr>
            <w:tcW w:w="585"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2"/>
                <w:szCs w:val="12"/>
              </w:rPr>
            </w:pPr>
            <w:r w:rsidRPr="00CB4A33">
              <w:rPr>
                <w:color w:val="000000"/>
                <w:sz w:val="12"/>
                <w:szCs w:val="12"/>
              </w:rPr>
              <w:t>5%</w:t>
            </w:r>
          </w:p>
        </w:tc>
        <w:tc>
          <w:tcPr>
            <w:tcW w:w="709"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567"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850"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29,7</w:t>
            </w:r>
          </w:p>
        </w:tc>
        <w:tc>
          <w:tcPr>
            <w:tcW w:w="473"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1%</w:t>
            </w:r>
          </w:p>
        </w:tc>
        <w:tc>
          <w:tcPr>
            <w:tcW w:w="802" w:type="dxa"/>
            <w:tcBorders>
              <w:top w:val="nil"/>
              <w:left w:val="nil"/>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75,9</w:t>
            </w:r>
          </w:p>
        </w:tc>
        <w:tc>
          <w:tcPr>
            <w:tcW w:w="710"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776"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76" w:type="dxa"/>
            <w:tcBorders>
              <w:top w:val="nil"/>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39" w:type="dxa"/>
            <w:tcBorders>
              <w:top w:val="single" w:sz="4" w:space="0" w:color="auto"/>
              <w:left w:val="single" w:sz="4" w:space="0" w:color="auto"/>
              <w:bottom w:val="single" w:sz="4" w:space="0" w:color="auto"/>
              <w:right w:val="single" w:sz="4" w:space="0" w:color="auto"/>
            </w:tcBorders>
            <w:shd w:val="clear" w:color="auto" w:fill="auto"/>
            <w:vAlign w:val="bottom"/>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A15B3B">
        <w:trPr>
          <w:trHeight w:val="70"/>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jc w:val="center"/>
              <w:rPr>
                <w:color w:val="000000"/>
                <w:sz w:val="10"/>
                <w:szCs w:val="10"/>
              </w:rPr>
            </w:pPr>
            <w:r w:rsidRPr="00CB4A33">
              <w:rPr>
                <w:color w:val="000000"/>
                <w:sz w:val="10"/>
                <w:szCs w:val="10"/>
              </w:rPr>
              <w:t>3</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"СКЦ Природа"</w:t>
            </w:r>
          </w:p>
        </w:tc>
        <w:tc>
          <w:tcPr>
            <w:tcW w:w="51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77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4 685,7</w:t>
            </w:r>
          </w:p>
        </w:tc>
        <w:tc>
          <w:tcPr>
            <w:tcW w:w="58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70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4 454,1</w:t>
            </w:r>
          </w:p>
        </w:tc>
        <w:tc>
          <w:tcPr>
            <w:tcW w:w="56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1 639,4</w:t>
            </w:r>
          </w:p>
        </w:tc>
        <w:tc>
          <w:tcPr>
            <w:tcW w:w="473"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802"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0,0</w:t>
            </w:r>
          </w:p>
        </w:tc>
        <w:tc>
          <w:tcPr>
            <w:tcW w:w="71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4"/>
                <w:szCs w:val="14"/>
              </w:rPr>
            </w:pPr>
            <w:r w:rsidRPr="00CB4A33">
              <w:rPr>
                <w:sz w:val="14"/>
                <w:szCs w:val="14"/>
              </w:rPr>
              <w:t>-</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39" w:type="dxa"/>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A15B3B">
        <w:trPr>
          <w:trHeight w:val="70"/>
        </w:trPr>
        <w:tc>
          <w:tcPr>
            <w:tcW w:w="399"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4</w:t>
            </w:r>
          </w:p>
        </w:tc>
        <w:tc>
          <w:tcPr>
            <w:tcW w:w="1406" w:type="dxa"/>
            <w:tcBorders>
              <w:top w:val="nil"/>
              <w:left w:val="nil"/>
              <w:bottom w:val="single" w:sz="4" w:space="0" w:color="auto"/>
              <w:right w:val="single" w:sz="4" w:space="0" w:color="auto"/>
            </w:tcBorders>
            <w:shd w:val="clear" w:color="auto" w:fill="auto"/>
            <w:noWrap/>
            <w:vAlign w:val="bottom"/>
          </w:tcPr>
          <w:p w:rsidR="00E77458" w:rsidRPr="00CB4A33" w:rsidRDefault="00E77458" w:rsidP="00E77458">
            <w:pPr>
              <w:tabs>
                <w:tab w:val="left" w:pos="1904"/>
              </w:tabs>
              <w:rPr>
                <w:color w:val="000000"/>
                <w:sz w:val="12"/>
                <w:szCs w:val="12"/>
              </w:rPr>
            </w:pPr>
            <w:r w:rsidRPr="00CB4A33">
              <w:rPr>
                <w:color w:val="000000"/>
                <w:sz w:val="12"/>
                <w:szCs w:val="12"/>
              </w:rPr>
              <w:t>СГМУЭП «</w:t>
            </w:r>
            <w:proofErr w:type="spellStart"/>
            <w:r w:rsidRPr="00CB4A33">
              <w:rPr>
                <w:color w:val="000000"/>
                <w:sz w:val="12"/>
                <w:szCs w:val="12"/>
              </w:rPr>
              <w:t>Горсвет</w:t>
            </w:r>
            <w:proofErr w:type="spellEnd"/>
            <w:r w:rsidRPr="00CB4A33">
              <w:rPr>
                <w:color w:val="000000"/>
                <w:sz w:val="12"/>
                <w:szCs w:val="12"/>
              </w:rPr>
              <w:t>»</w:t>
            </w:r>
          </w:p>
        </w:tc>
        <w:tc>
          <w:tcPr>
            <w:tcW w:w="51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773"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497,7</w:t>
            </w:r>
          </w:p>
        </w:tc>
        <w:tc>
          <w:tcPr>
            <w:tcW w:w="58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709"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827,6</w:t>
            </w:r>
          </w:p>
        </w:tc>
        <w:tc>
          <w:tcPr>
            <w:tcW w:w="567"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318,2</w:t>
            </w:r>
          </w:p>
        </w:tc>
        <w:tc>
          <w:tcPr>
            <w:tcW w:w="473"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2"/>
                <w:szCs w:val="12"/>
              </w:rPr>
            </w:pPr>
            <w:r w:rsidRPr="00CB4A33">
              <w:rPr>
                <w:color w:val="000000"/>
                <w:sz w:val="12"/>
                <w:szCs w:val="12"/>
              </w:rPr>
              <w:t>15%</w:t>
            </w:r>
          </w:p>
        </w:tc>
        <w:tc>
          <w:tcPr>
            <w:tcW w:w="802"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64,1</w:t>
            </w:r>
          </w:p>
        </w:tc>
        <w:tc>
          <w:tcPr>
            <w:tcW w:w="71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4"/>
                <w:szCs w:val="14"/>
              </w:rPr>
            </w:pPr>
            <w:r w:rsidRPr="00CB4A33">
              <w:rPr>
                <w:sz w:val="14"/>
                <w:szCs w:val="14"/>
              </w:rPr>
              <w:t>15%</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403,3</w:t>
            </w:r>
          </w:p>
        </w:tc>
        <w:tc>
          <w:tcPr>
            <w:tcW w:w="776"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839" w:type="dxa"/>
            <w:tcBorders>
              <w:top w:val="single" w:sz="4" w:space="0" w:color="auto"/>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r>
      <w:tr w:rsidR="00E77458" w:rsidRPr="00CB4A33" w:rsidTr="00A15B3B">
        <w:trPr>
          <w:trHeight w:val="98"/>
        </w:trPr>
        <w:tc>
          <w:tcPr>
            <w:tcW w:w="399"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5</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"Дорожные ремонтные технологии"</w:t>
            </w:r>
          </w:p>
        </w:tc>
        <w:tc>
          <w:tcPr>
            <w:tcW w:w="51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986,8</w:t>
            </w:r>
          </w:p>
        </w:tc>
        <w:tc>
          <w:tcPr>
            <w:tcW w:w="58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1 292,1</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1 291,7</w:t>
            </w:r>
          </w:p>
        </w:tc>
        <w:tc>
          <w:tcPr>
            <w:tcW w:w="4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0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107,0</w:t>
            </w:r>
          </w:p>
        </w:tc>
        <w:tc>
          <w:tcPr>
            <w:tcW w:w="71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4"/>
                <w:szCs w:val="14"/>
              </w:rPr>
            </w:pPr>
            <w:r w:rsidRPr="00CB4A33">
              <w:rPr>
                <w:sz w:val="14"/>
                <w:szCs w:val="14"/>
              </w:rPr>
              <w:t>15%</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885,1</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885,1</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885,1</w:t>
            </w:r>
          </w:p>
        </w:tc>
      </w:tr>
      <w:tr w:rsidR="00E77458" w:rsidRPr="00CB4A33" w:rsidTr="00A15B3B">
        <w:trPr>
          <w:trHeight w:val="44"/>
        </w:trPr>
        <w:tc>
          <w:tcPr>
            <w:tcW w:w="399"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6</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w:t>
            </w:r>
            <w:proofErr w:type="spellStart"/>
            <w:r w:rsidRPr="00CB4A33">
              <w:rPr>
                <w:color w:val="000000"/>
                <w:sz w:val="12"/>
                <w:szCs w:val="12"/>
              </w:rPr>
              <w:t>Горводоканал</w:t>
            </w:r>
            <w:proofErr w:type="spellEnd"/>
            <w:r w:rsidRPr="00CB4A33">
              <w:rPr>
                <w:color w:val="000000"/>
                <w:sz w:val="12"/>
                <w:szCs w:val="12"/>
              </w:rPr>
              <w:t>"</w:t>
            </w:r>
          </w:p>
        </w:tc>
        <w:tc>
          <w:tcPr>
            <w:tcW w:w="51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2 787,3</w:t>
            </w:r>
          </w:p>
        </w:tc>
        <w:tc>
          <w:tcPr>
            <w:tcW w:w="58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5 496,5</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10 877,2</w:t>
            </w:r>
          </w:p>
        </w:tc>
        <w:tc>
          <w:tcPr>
            <w:tcW w:w="4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0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13 552,9</w:t>
            </w:r>
          </w:p>
        </w:tc>
        <w:tc>
          <w:tcPr>
            <w:tcW w:w="71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4"/>
                <w:szCs w:val="14"/>
              </w:rPr>
            </w:pPr>
            <w:r w:rsidRPr="00CB4A33">
              <w:rPr>
                <w:sz w:val="14"/>
                <w:szCs w:val="14"/>
              </w:rPr>
              <w:t>15%</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9 964,0</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9 964,0</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9 964,0</w:t>
            </w:r>
          </w:p>
        </w:tc>
      </w:tr>
      <w:tr w:rsidR="00E77458" w:rsidRPr="00CB4A33" w:rsidTr="00A15B3B">
        <w:trPr>
          <w:trHeight w:val="52"/>
        </w:trPr>
        <w:tc>
          <w:tcPr>
            <w:tcW w:w="399" w:type="dxa"/>
            <w:tcBorders>
              <w:top w:val="nil"/>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7</w:t>
            </w:r>
          </w:p>
        </w:tc>
        <w:tc>
          <w:tcPr>
            <w:tcW w:w="1406"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"Городские тепловые сети"</w:t>
            </w:r>
          </w:p>
        </w:tc>
        <w:tc>
          <w:tcPr>
            <w:tcW w:w="518"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9 105,7</w:t>
            </w:r>
          </w:p>
        </w:tc>
        <w:tc>
          <w:tcPr>
            <w:tcW w:w="585"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0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567"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50"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187,2</w:t>
            </w:r>
          </w:p>
        </w:tc>
        <w:tc>
          <w:tcPr>
            <w:tcW w:w="473"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0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-64,6</w:t>
            </w:r>
          </w:p>
        </w:tc>
        <w:tc>
          <w:tcPr>
            <w:tcW w:w="71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4"/>
                <w:szCs w:val="14"/>
              </w:rPr>
            </w:pPr>
            <w:r w:rsidRPr="00CB4A33">
              <w:rPr>
                <w:sz w:val="14"/>
                <w:szCs w:val="14"/>
              </w:rPr>
              <w:t>15%</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40,8</w:t>
            </w:r>
          </w:p>
        </w:tc>
        <w:tc>
          <w:tcPr>
            <w:tcW w:w="77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40,8</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40,8</w:t>
            </w:r>
          </w:p>
        </w:tc>
      </w:tr>
      <w:tr w:rsidR="00E77458" w:rsidRPr="00CB4A33" w:rsidTr="00A15B3B">
        <w:trPr>
          <w:trHeight w:val="300"/>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 xml:space="preserve">СГМУП "РКЦ ЖКХ города Сургута"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81,3</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r w:rsidRPr="00CB4A33">
              <w:rPr>
                <w:color w:val="000000"/>
                <w:sz w:val="12"/>
                <w:szCs w:val="12"/>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sz w:val="12"/>
                <w:szCs w:val="12"/>
              </w:rPr>
            </w:pPr>
            <w:r w:rsidRPr="00CB4A33">
              <w:rPr>
                <w:sz w:val="12"/>
                <w:szCs w:val="12"/>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0,0</w:t>
            </w:r>
          </w:p>
        </w:tc>
        <w:tc>
          <w:tcPr>
            <w:tcW w:w="43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Находится в стадии ликвидации с 21.02.2022</w:t>
            </w:r>
          </w:p>
        </w:tc>
      </w:tr>
      <w:tr w:rsidR="00E77458" w:rsidRPr="00CB4A33" w:rsidTr="00A15B3B">
        <w:trPr>
          <w:trHeight w:val="118"/>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jc w:val="center"/>
              <w:rPr>
                <w:color w:val="000000"/>
                <w:sz w:val="10"/>
                <w:szCs w:val="10"/>
              </w:rPr>
            </w:pPr>
            <w:r w:rsidRPr="00CB4A33">
              <w:rPr>
                <w:color w:val="000000"/>
                <w:sz w:val="10"/>
                <w:szCs w:val="10"/>
              </w:rPr>
              <w:t>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tabs>
                <w:tab w:val="left" w:pos="1904"/>
              </w:tabs>
              <w:rPr>
                <w:color w:val="000000"/>
                <w:sz w:val="12"/>
                <w:szCs w:val="12"/>
              </w:rPr>
            </w:pPr>
            <w:r w:rsidRPr="00CB4A33">
              <w:rPr>
                <w:color w:val="000000"/>
                <w:sz w:val="12"/>
                <w:szCs w:val="12"/>
              </w:rPr>
              <w:t>СГМУП "Тепловик"</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p>
        </w:tc>
        <w:tc>
          <w:tcPr>
            <w:tcW w:w="57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Признано банкротом 22.11.2020, открыто конкурсное производство</w:t>
            </w:r>
          </w:p>
        </w:tc>
      </w:tr>
      <w:tr w:rsidR="00E77458" w:rsidRPr="00CB4A33" w:rsidTr="00A15B3B">
        <w:trPr>
          <w:trHeight w:val="40"/>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tabs>
                <w:tab w:val="left" w:pos="1904"/>
              </w:tabs>
              <w:rPr>
                <w:color w:val="000000"/>
                <w:sz w:val="10"/>
                <w:szCs w:val="1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rPr>
                <w:color w:val="000000"/>
                <w:sz w:val="14"/>
                <w:szCs w:val="14"/>
              </w:rPr>
            </w:pPr>
            <w:r w:rsidRPr="00CB4A33">
              <w:rPr>
                <w:color w:val="000000"/>
                <w:sz w:val="14"/>
                <w:szCs w:val="14"/>
              </w:rPr>
              <w:t>ВСЕГО</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20 172,1</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12 635,3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14 942,6</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4"/>
                <w:szCs w:val="14"/>
              </w:rPr>
            </w:pPr>
            <w:r w:rsidRPr="00CB4A33">
              <w:rPr>
                <w:color w:val="000000"/>
                <w:sz w:val="14"/>
                <w:szCs w:val="14"/>
              </w:rPr>
              <w:t>14 157,5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tabs>
                <w:tab w:val="left" w:pos="1904"/>
              </w:tabs>
              <w:jc w:val="center"/>
              <w:rPr>
                <w:color w:val="000000"/>
                <w:sz w:val="14"/>
                <w:szCs w:val="14"/>
              </w:rPr>
            </w:pPr>
            <w:r w:rsidRPr="00CB4A33">
              <w:rPr>
                <w:color w:val="000000"/>
                <w:sz w:val="14"/>
                <w:szCs w:val="14"/>
              </w:rPr>
              <w: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11 667,6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10 889,9</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tabs>
                <w:tab w:val="left" w:pos="1904"/>
              </w:tabs>
              <w:jc w:val="right"/>
              <w:rPr>
                <w:color w:val="000000"/>
                <w:sz w:val="14"/>
                <w:szCs w:val="14"/>
              </w:rPr>
            </w:pPr>
            <w:r w:rsidRPr="00CB4A33">
              <w:rPr>
                <w:color w:val="000000"/>
                <w:sz w:val="14"/>
                <w:szCs w:val="14"/>
              </w:rPr>
              <w:t>10 889,9</w:t>
            </w:r>
          </w:p>
        </w:tc>
      </w:tr>
    </w:tbl>
    <w:p w:rsidR="00E77458" w:rsidRPr="00CB4A33" w:rsidRDefault="00E77458" w:rsidP="00E77458">
      <w:pPr>
        <w:tabs>
          <w:tab w:val="left" w:pos="1904"/>
        </w:tabs>
        <w:ind w:firstLine="709"/>
        <w:jc w:val="both"/>
        <w:rPr>
          <w:sz w:val="12"/>
          <w:szCs w:val="12"/>
        </w:rPr>
      </w:pPr>
    </w:p>
    <w:p w:rsidR="00E77458" w:rsidRPr="00CB4A33" w:rsidRDefault="00E77458" w:rsidP="00E77458">
      <w:pPr>
        <w:tabs>
          <w:tab w:val="left" w:pos="1904"/>
        </w:tabs>
        <w:ind w:firstLine="709"/>
        <w:jc w:val="both"/>
        <w:rPr>
          <w:sz w:val="26"/>
          <w:szCs w:val="26"/>
        </w:rPr>
      </w:pPr>
      <w:r w:rsidRPr="00CB4A33">
        <w:rPr>
          <w:sz w:val="26"/>
          <w:szCs w:val="26"/>
        </w:rPr>
        <w:t xml:space="preserve">Одно предприятие находится в стадии ликвидации, одно признано банкротом и в отношении него открыто конкурсное производство. </w:t>
      </w:r>
    </w:p>
    <w:p w:rsidR="00E77458" w:rsidRPr="00CB4A33" w:rsidRDefault="00E77458" w:rsidP="00E77458">
      <w:pPr>
        <w:tabs>
          <w:tab w:val="left" w:pos="1904"/>
        </w:tabs>
        <w:ind w:firstLine="709"/>
        <w:jc w:val="both"/>
        <w:rPr>
          <w:sz w:val="26"/>
          <w:szCs w:val="26"/>
        </w:rPr>
      </w:pPr>
      <w:r w:rsidRPr="00CB4A33">
        <w:rPr>
          <w:sz w:val="26"/>
          <w:szCs w:val="26"/>
        </w:rPr>
        <w:lastRenderedPageBreak/>
        <w:t>На 2024 год планируется сокращение отчислений от прибыли МУП по сравнению с 2023 годом на (-) 17,6 %, что обосновано усреднением за три отчетных года суммы прибыли предприятий, являющейся базой для расчета доходов.</w:t>
      </w:r>
    </w:p>
    <w:p w:rsidR="00E77458" w:rsidRPr="00CB4A33" w:rsidRDefault="00E77458" w:rsidP="00E77458">
      <w:pPr>
        <w:tabs>
          <w:tab w:val="left" w:pos="1904"/>
        </w:tabs>
        <w:ind w:firstLine="709"/>
        <w:jc w:val="both"/>
        <w:rPr>
          <w:sz w:val="26"/>
          <w:szCs w:val="26"/>
        </w:rPr>
      </w:pPr>
      <w:r w:rsidRPr="00CB4A33">
        <w:rPr>
          <w:sz w:val="26"/>
          <w:szCs w:val="26"/>
        </w:rPr>
        <w:t>В 2024 году не планируется поступление доходов от перечисления части прибыли СГМУП «</w:t>
      </w:r>
      <w:proofErr w:type="spellStart"/>
      <w:r w:rsidRPr="00CB4A33">
        <w:rPr>
          <w:sz w:val="26"/>
          <w:szCs w:val="26"/>
        </w:rPr>
        <w:t>Сургутский</w:t>
      </w:r>
      <w:proofErr w:type="spellEnd"/>
      <w:r w:rsidRPr="00CB4A33">
        <w:rPr>
          <w:sz w:val="26"/>
          <w:szCs w:val="26"/>
        </w:rPr>
        <w:t xml:space="preserve"> хлебозавод», включенного в прогнозный план приватизации на 2023-2025 годы, в 2025-2026 годах – по двум МУП, включенным в прогнозный план приватизации на 2024-2026 годы. </w:t>
      </w:r>
    </w:p>
    <w:p w:rsidR="00E77458" w:rsidRPr="00CB4A33" w:rsidRDefault="00E77458" w:rsidP="00E77458">
      <w:pPr>
        <w:tabs>
          <w:tab w:val="left" w:pos="1904"/>
        </w:tabs>
        <w:ind w:firstLine="709"/>
        <w:jc w:val="both"/>
        <w:rPr>
          <w:sz w:val="26"/>
          <w:szCs w:val="26"/>
        </w:rPr>
      </w:pPr>
      <w:r w:rsidRPr="00CB4A33">
        <w:rPr>
          <w:sz w:val="26"/>
          <w:szCs w:val="26"/>
        </w:rPr>
        <w:t>Кроме того, на 2024-2026 годы не планируются поступления части прибыли СГМУП «СКЦ Природа» в связи с ожидаемым отрицательным финансовым результатом деятельности по причине прекращения основного вида деятельности - по размещению (захоронению) твердых коммунальных отходов из-за закрытия полигона для захоронения твердых бытовых отходов.</w:t>
      </w:r>
    </w:p>
    <w:p w:rsidR="00E77458" w:rsidRPr="00CB4A33" w:rsidRDefault="00E77458" w:rsidP="00E77458">
      <w:pPr>
        <w:tabs>
          <w:tab w:val="left" w:pos="1904"/>
        </w:tabs>
        <w:ind w:firstLine="709"/>
        <w:jc w:val="both"/>
        <w:rPr>
          <w:sz w:val="8"/>
          <w:szCs w:val="8"/>
        </w:rPr>
      </w:pPr>
    </w:p>
    <w:p w:rsidR="00E77458" w:rsidRPr="00CB4A33" w:rsidRDefault="00E77458" w:rsidP="00E77458">
      <w:pPr>
        <w:tabs>
          <w:tab w:val="left" w:pos="1904"/>
        </w:tabs>
        <w:ind w:firstLine="709"/>
        <w:jc w:val="both"/>
        <w:rPr>
          <w:sz w:val="26"/>
          <w:szCs w:val="26"/>
        </w:rPr>
      </w:pPr>
      <w:r w:rsidRPr="00CB4A33">
        <w:rPr>
          <w:sz w:val="26"/>
          <w:szCs w:val="26"/>
        </w:rPr>
        <w:t xml:space="preserve">2.3. Во исполнение положений статьи 184.1 Бюджетного кодекса </w:t>
      </w:r>
      <w:r w:rsidRPr="00CB4A33">
        <w:rPr>
          <w:color w:val="000000"/>
          <w:sz w:val="26"/>
          <w:szCs w:val="26"/>
        </w:rPr>
        <w:t>РФ частью 5 проекта решения о бюджете предлагается утвердить общий объём межбюджетных трансфертов, получаемых из других бюджетов, в 2024 году в сумме 24</w:t>
      </w:r>
      <w:r w:rsidRPr="00CB4A33">
        <w:rPr>
          <w:color w:val="000000"/>
          <w:sz w:val="26"/>
          <w:szCs w:val="26"/>
          <w:lang w:val="en-US"/>
        </w:rPr>
        <w:t> </w:t>
      </w:r>
      <w:r w:rsidRPr="00CB4A33">
        <w:rPr>
          <w:color w:val="000000"/>
          <w:sz w:val="26"/>
          <w:szCs w:val="26"/>
        </w:rPr>
        <w:t>440 676,2</w:t>
      </w:r>
      <w:r w:rsidRPr="00CB4A33">
        <w:rPr>
          <w:color w:val="000000"/>
          <w:sz w:val="26"/>
          <w:szCs w:val="26"/>
          <w:lang w:val="en-US"/>
        </w:rPr>
        <w:t> </w:t>
      </w:r>
      <w:r w:rsidRPr="00CB4A33">
        <w:rPr>
          <w:color w:val="000000"/>
          <w:sz w:val="26"/>
          <w:szCs w:val="26"/>
        </w:rPr>
        <w:t>тыс. рублей, в 2025 году – 21</w:t>
      </w:r>
      <w:r w:rsidRPr="00CB4A33">
        <w:rPr>
          <w:color w:val="000000"/>
          <w:sz w:val="26"/>
          <w:szCs w:val="26"/>
          <w:lang w:val="en-US"/>
        </w:rPr>
        <w:t> </w:t>
      </w:r>
      <w:r w:rsidRPr="00CB4A33">
        <w:rPr>
          <w:color w:val="000000"/>
          <w:sz w:val="26"/>
          <w:szCs w:val="26"/>
        </w:rPr>
        <w:t>800 026,5 тыс. рублей и в 2026 году – 21 269</w:t>
      </w:r>
      <w:r w:rsidRPr="00CB4A33">
        <w:rPr>
          <w:color w:val="000000"/>
          <w:sz w:val="26"/>
          <w:szCs w:val="26"/>
          <w:lang w:val="en-US"/>
        </w:rPr>
        <w:t> </w:t>
      </w:r>
      <w:r w:rsidRPr="00CB4A33">
        <w:rPr>
          <w:color w:val="000000"/>
          <w:sz w:val="26"/>
          <w:szCs w:val="26"/>
        </w:rPr>
        <w:t xml:space="preserve">828,8 тыс. рублей. </w:t>
      </w:r>
      <w:r w:rsidRPr="00CB4A33">
        <w:rPr>
          <w:sz w:val="26"/>
          <w:szCs w:val="26"/>
        </w:rPr>
        <w:t>Проектируемые объемы межбюджетных трансфертов соотв</w:t>
      </w:r>
      <w:r>
        <w:rPr>
          <w:sz w:val="26"/>
          <w:szCs w:val="26"/>
        </w:rPr>
        <w:t>етствуют объемам, утвержденным З</w:t>
      </w:r>
      <w:r w:rsidRPr="00CB4A33">
        <w:rPr>
          <w:sz w:val="26"/>
          <w:szCs w:val="26"/>
        </w:rPr>
        <w:t xml:space="preserve">аконом ХМАО - Югры от 29.11.2023 № 94-оз «О бюджете Ханты-Мансийского автономного округа - Югры на 2024 год и на плановый период 2025 и 2026 годов». </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xml:space="preserve">На 2024 год субсидии из бюджета ХМАО-Югры на </w:t>
      </w:r>
      <w:proofErr w:type="spellStart"/>
      <w:r w:rsidRPr="00CB4A33">
        <w:rPr>
          <w:color w:val="000000"/>
          <w:sz w:val="26"/>
          <w:szCs w:val="26"/>
        </w:rPr>
        <w:t>софинансирование</w:t>
      </w:r>
      <w:proofErr w:type="spellEnd"/>
      <w:r w:rsidRPr="00CB4A33">
        <w:rPr>
          <w:color w:val="000000"/>
          <w:sz w:val="26"/>
          <w:szCs w:val="26"/>
        </w:rPr>
        <w:t xml:space="preserve"> расходов по решению вопросов местного значения доведены в сумме 5 732 198,1 тыс. рублей, что на (-) 1 123 435,8 тыс. рублей или на (-) 16,4 % меньше уровня ожидаемого исполнения в 2023 году. Наибольшие суммы субсидий в 2024 году запланированы по следующим направлениям:</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реконструкция, расширение, модернизация, строительство коммунальных объектов за счет бюджетных кредитов на реализацию инфраструктурных проектов (Научно-технологический центр в городе Сургуте) - 1 522 920,0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создание новых мест в общеобразовательных организациях в связи с ростом числа обучающихся, вызванным демографическим фактором - 633 018,8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создание берегоукрепительных сооружений за счет бюджетных кредитов на реализацию инфраструктурных проектов (Научно-технологический центр в городе Сургуте) - 569 830,3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- 517 808,0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приведение автомобильных дорог местного значения в нормативное состояние (средства дорожного фонда ХМАО – Югры) - 233 389,5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выполнение дорожных работ в соответствии с программой дорожной деятельности (средства дорожного фонда ХМАО – Югры) - 220 500,9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реконструкция, расширение, модернизация, строительство коммунальных объектов за счет бюджетных кредитов на реализацию инфраструктурных проектов - 210 004,8 тыс. рублей.</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 xml:space="preserve">Субвенции на исполнение государственных полномочий запланированы на 2024 год в сумме 17 488 464,1 тыс. рублей. Их прирост по сравнению с ожидаемым исполнением 2023 года составит (+) 987 668,8 тыс. рублей или (+) 6,0 %, в основном за счет роста субвенций для обеспечения государственных гарантий на получение </w:t>
      </w:r>
      <w:proofErr w:type="gramStart"/>
      <w:r w:rsidRPr="00CB4A33">
        <w:rPr>
          <w:color w:val="000000"/>
          <w:sz w:val="26"/>
          <w:szCs w:val="26"/>
        </w:rPr>
        <w:lastRenderedPageBreak/>
        <w:t>образования и осуществления</w:t>
      </w:r>
      <w:proofErr w:type="gramEnd"/>
      <w:r w:rsidRPr="00CB4A33">
        <w:rPr>
          <w:color w:val="000000"/>
          <w:sz w:val="26"/>
          <w:szCs w:val="26"/>
        </w:rPr>
        <w:t xml:space="preserve"> переданных отдельных государственных полномочий в области образования.</w:t>
      </w:r>
    </w:p>
    <w:p w:rsidR="00E77458" w:rsidRPr="00CB4A33" w:rsidRDefault="00E77458" w:rsidP="00E77458">
      <w:pPr>
        <w:tabs>
          <w:tab w:val="left" w:pos="1904"/>
        </w:tabs>
        <w:ind w:firstLine="709"/>
        <w:jc w:val="both"/>
        <w:rPr>
          <w:color w:val="000000"/>
          <w:sz w:val="26"/>
          <w:szCs w:val="26"/>
        </w:rPr>
      </w:pPr>
      <w:r w:rsidRPr="00CB4A33">
        <w:rPr>
          <w:color w:val="000000"/>
          <w:sz w:val="26"/>
          <w:szCs w:val="26"/>
        </w:rPr>
        <w:t>Объем доведенных иных межбюджетных трансфертов на 2024 год составит 371 716,0 тыс. рублей, что на (-) 136 015,8 тыс. рублей или на (-) 26,8 % ниже ожидаемого исполнения 2023 года.</w:t>
      </w:r>
    </w:p>
    <w:p w:rsidR="00E77458" w:rsidRPr="00CB4A33" w:rsidRDefault="00E77458" w:rsidP="00E77458">
      <w:pPr>
        <w:tabs>
          <w:tab w:val="left" w:pos="1904"/>
        </w:tabs>
        <w:ind w:firstLine="709"/>
        <w:jc w:val="both"/>
        <w:rPr>
          <w:color w:val="000000"/>
          <w:sz w:val="8"/>
          <w:szCs w:val="8"/>
        </w:rPr>
      </w:pPr>
    </w:p>
    <w:p w:rsidR="00E77458" w:rsidRPr="00CB4A33" w:rsidRDefault="00E77458" w:rsidP="00E77458">
      <w:pPr>
        <w:ind w:right="-1" w:firstLine="709"/>
        <w:jc w:val="both"/>
        <w:rPr>
          <w:sz w:val="8"/>
          <w:szCs w:val="8"/>
        </w:rPr>
      </w:pPr>
    </w:p>
    <w:p w:rsidR="00E77458" w:rsidRPr="00CB4A33" w:rsidRDefault="00E77458" w:rsidP="00E77458">
      <w:pPr>
        <w:tabs>
          <w:tab w:val="left" w:pos="1904"/>
        </w:tabs>
        <w:ind w:firstLine="709"/>
        <w:jc w:val="both"/>
        <w:rPr>
          <w:color w:val="000000"/>
          <w:sz w:val="8"/>
          <w:szCs w:val="8"/>
        </w:rPr>
      </w:pPr>
    </w:p>
    <w:p w:rsidR="00E77458" w:rsidRPr="00CB4A33" w:rsidRDefault="00E77458" w:rsidP="00E77458">
      <w:pPr>
        <w:ind w:right="-1"/>
        <w:jc w:val="center"/>
        <w:rPr>
          <w:i/>
          <w:sz w:val="26"/>
          <w:szCs w:val="26"/>
        </w:rPr>
      </w:pPr>
      <w:r w:rsidRPr="00CB4A33">
        <w:rPr>
          <w:i/>
          <w:sz w:val="26"/>
          <w:szCs w:val="26"/>
        </w:rPr>
        <w:t>3. Дефицит бюджета города на 2024-2026 годы и источники его внутреннего финансирования</w:t>
      </w:r>
    </w:p>
    <w:p w:rsidR="00E77458" w:rsidRPr="00CB4A33" w:rsidRDefault="00E77458" w:rsidP="00E77458">
      <w:pPr>
        <w:ind w:right="-1" w:firstLine="709"/>
        <w:jc w:val="both"/>
        <w:rPr>
          <w:sz w:val="8"/>
          <w:szCs w:val="8"/>
        </w:rPr>
      </w:pPr>
    </w:p>
    <w:p w:rsidR="00E77458" w:rsidRPr="00CB4A33" w:rsidRDefault="00E77458" w:rsidP="00E77458">
      <w:pPr>
        <w:autoSpaceDE w:val="0"/>
        <w:autoSpaceDN w:val="0"/>
        <w:adjustRightInd w:val="0"/>
        <w:ind w:firstLine="709"/>
        <w:jc w:val="both"/>
        <w:rPr>
          <w:sz w:val="26"/>
          <w:szCs w:val="26"/>
        </w:rPr>
      </w:pPr>
      <w:r w:rsidRPr="00CB4A33">
        <w:rPr>
          <w:sz w:val="26"/>
          <w:szCs w:val="26"/>
        </w:rPr>
        <w:t xml:space="preserve">Частью 1 проекта решения о бюджете предлагается утвердить дефицит бюджета на 2024 год в сумме 1 682 711 693,40 рубля или на уровне 12,0 % от общего годового объёма доходов бюджета без учёта утверждённого объёма безвозмездных поступлений и дополнительных поступлений </w:t>
      </w:r>
      <w:r w:rsidRPr="00CB4A33">
        <w:rPr>
          <w:rFonts w:eastAsiaTheme="minorHAnsi"/>
          <w:sz w:val="26"/>
          <w:szCs w:val="26"/>
          <w:lang w:eastAsia="en-US"/>
        </w:rPr>
        <w:t>налоговых доходов по дополнительным нормативам отчислений</w:t>
      </w:r>
      <w:r w:rsidRPr="00CB4A33">
        <w:rPr>
          <w:sz w:val="26"/>
          <w:szCs w:val="26"/>
        </w:rPr>
        <w:t xml:space="preserve">. Размер дефицита бюджета на 2024 год превышает 10 % ограничение в пределах суммы поступлений от продажи акций и иных форм участия в капитале, находящихся в муниципальной собственности, что соответствует пункту 3 статьи 92.1 Бюджетного кодекса РФ (таблица 7). </w:t>
      </w:r>
    </w:p>
    <w:p w:rsidR="00E77458" w:rsidRPr="00CB4A33" w:rsidRDefault="00E77458" w:rsidP="00E77458">
      <w:pPr>
        <w:ind w:right="-1" w:firstLine="709"/>
        <w:jc w:val="right"/>
        <w:rPr>
          <w:sz w:val="26"/>
          <w:szCs w:val="26"/>
        </w:rPr>
      </w:pPr>
      <w:r w:rsidRPr="00CB4A33">
        <w:rPr>
          <w:sz w:val="26"/>
          <w:szCs w:val="26"/>
        </w:rPr>
        <w:t>таблица 7</w:t>
      </w:r>
    </w:p>
    <w:p w:rsidR="00E77458" w:rsidRPr="00DD2DE7" w:rsidRDefault="00E77458" w:rsidP="00DD2DE7">
      <w:pPr>
        <w:ind w:right="-1"/>
        <w:jc w:val="center"/>
      </w:pPr>
      <w:r w:rsidRPr="00DD2DE7">
        <w:t>Дефицит бюджета города и источники его внутреннего финансирования в 2024-2026 годах</w:t>
      </w:r>
    </w:p>
    <w:p w:rsidR="00E77458" w:rsidRPr="00CB4A33" w:rsidRDefault="00E77458" w:rsidP="00E77458">
      <w:pPr>
        <w:ind w:right="-1" w:firstLine="709"/>
        <w:jc w:val="right"/>
        <w:rPr>
          <w:sz w:val="20"/>
          <w:szCs w:val="20"/>
        </w:rPr>
      </w:pPr>
      <w:r w:rsidRPr="00CB4A33">
        <w:rPr>
          <w:sz w:val="20"/>
          <w:szCs w:val="20"/>
        </w:rPr>
        <w:t>(рублей)</w:t>
      </w:r>
    </w:p>
    <w:tbl>
      <w:tblPr>
        <w:tblW w:w="9628" w:type="dxa"/>
        <w:tblLook w:val="04A0" w:firstRow="1" w:lastRow="0" w:firstColumn="1" w:lastColumn="0" w:noHBand="0" w:noVBand="1"/>
      </w:tblPr>
      <w:tblGrid>
        <w:gridCol w:w="704"/>
        <w:gridCol w:w="4004"/>
        <w:gridCol w:w="1648"/>
        <w:gridCol w:w="1648"/>
        <w:gridCol w:w="1624"/>
      </w:tblGrid>
      <w:tr w:rsidR="00E77458" w:rsidRPr="00CB4A33" w:rsidTr="00E77458">
        <w:trPr>
          <w:trHeight w:val="29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8"/>
                <w:szCs w:val="18"/>
              </w:rPr>
            </w:pPr>
            <w:r w:rsidRPr="00CB4A33">
              <w:rPr>
                <w:color w:val="000000"/>
                <w:sz w:val="18"/>
                <w:szCs w:val="18"/>
              </w:rPr>
              <w:t>№ п/п</w:t>
            </w:r>
          </w:p>
        </w:tc>
        <w:tc>
          <w:tcPr>
            <w:tcW w:w="4004" w:type="dxa"/>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8"/>
                <w:szCs w:val="18"/>
              </w:rPr>
            </w:pPr>
            <w:r w:rsidRPr="00CB4A33">
              <w:rPr>
                <w:color w:val="000000"/>
                <w:sz w:val="18"/>
                <w:szCs w:val="18"/>
              </w:rPr>
              <w:t>Наименование показателя</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8"/>
                <w:szCs w:val="18"/>
              </w:rPr>
            </w:pPr>
            <w:r w:rsidRPr="00CB4A33">
              <w:rPr>
                <w:color w:val="000000"/>
                <w:sz w:val="18"/>
                <w:szCs w:val="18"/>
              </w:rPr>
              <w:t>2024 год</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8"/>
                <w:szCs w:val="18"/>
              </w:rPr>
            </w:pPr>
            <w:r w:rsidRPr="00CB4A33">
              <w:rPr>
                <w:color w:val="000000"/>
                <w:sz w:val="18"/>
                <w:szCs w:val="18"/>
              </w:rPr>
              <w:t>2025 год</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8"/>
                <w:szCs w:val="18"/>
              </w:rPr>
            </w:pPr>
            <w:r w:rsidRPr="00CB4A33">
              <w:rPr>
                <w:color w:val="000000"/>
                <w:sz w:val="18"/>
                <w:szCs w:val="18"/>
              </w:rPr>
              <w:t>2026 год</w:t>
            </w:r>
          </w:p>
        </w:tc>
      </w:tr>
      <w:tr w:rsidR="00E77458" w:rsidRPr="00CB4A33" w:rsidTr="00E77458">
        <w:trPr>
          <w:trHeight w:val="130"/>
        </w:trPr>
        <w:tc>
          <w:tcPr>
            <w:tcW w:w="4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8"/>
                <w:szCs w:val="18"/>
              </w:rPr>
            </w:pPr>
            <w:r w:rsidRPr="00CB4A33">
              <w:rPr>
                <w:color w:val="000000"/>
                <w:sz w:val="18"/>
                <w:szCs w:val="18"/>
              </w:rPr>
              <w:t>1</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8"/>
                <w:szCs w:val="18"/>
              </w:rPr>
            </w:pPr>
            <w:r w:rsidRPr="00CB4A33">
              <w:rPr>
                <w:color w:val="000000"/>
                <w:sz w:val="18"/>
                <w:szCs w:val="18"/>
              </w:rPr>
              <w:t>2</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8"/>
                <w:szCs w:val="18"/>
              </w:rPr>
            </w:pPr>
            <w:r w:rsidRPr="00CB4A33">
              <w:rPr>
                <w:color w:val="000000"/>
                <w:sz w:val="18"/>
                <w:szCs w:val="18"/>
              </w:rPr>
              <w:t>3</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center"/>
              <w:rPr>
                <w:color w:val="000000"/>
                <w:sz w:val="18"/>
                <w:szCs w:val="18"/>
              </w:rPr>
            </w:pPr>
            <w:r w:rsidRPr="00CB4A33">
              <w:rPr>
                <w:color w:val="000000"/>
                <w:sz w:val="18"/>
                <w:szCs w:val="18"/>
              </w:rPr>
              <w:t>4</w:t>
            </w:r>
          </w:p>
        </w:tc>
      </w:tr>
      <w:tr w:rsidR="00E77458" w:rsidRPr="00CB4A33" w:rsidTr="00E77458">
        <w:trPr>
          <w:trHeight w:val="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1.</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Доходы</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41 177 218 357,82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38 722 911 068,14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38 863 333 573,79 </w:t>
            </w:r>
          </w:p>
        </w:tc>
      </w:tr>
      <w:tr w:rsidR="00E77458" w:rsidRPr="00CB4A33" w:rsidTr="00E77458">
        <w:trPr>
          <w:trHeight w:val="23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2.</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Расходы</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42 859 930 051,22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40 151 791 357,26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40 128 505 924,54 </w:t>
            </w:r>
          </w:p>
        </w:tc>
      </w:tr>
      <w:tr w:rsidR="00E77458" w:rsidRPr="00CB4A33" w:rsidTr="00E77458">
        <w:trPr>
          <w:trHeight w:val="19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3.</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Дефицит (-) / профицит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-1 682 711 693,40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-1 428 880 289,12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-1 265 172 350,75 </w:t>
            </w:r>
          </w:p>
        </w:tc>
      </w:tr>
      <w:tr w:rsidR="00E77458" w:rsidRPr="00CB4A33" w:rsidTr="00E77458">
        <w:trPr>
          <w:trHeight w:val="25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4.</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 xml:space="preserve">Отчисления НДФЛ по дополнительным нормативам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2 550 388 600,93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2 142 416 142,99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2 299 719 008,89 </w:t>
            </w:r>
          </w:p>
        </w:tc>
      </w:tr>
      <w:tr w:rsidR="00E77458" w:rsidRPr="00CB4A33" w:rsidTr="00E77458">
        <w:trPr>
          <w:trHeight w:val="26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5.</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Безвозмездные поступления</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24 618 986 594,19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21 976 880 736,96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21 289 481 060,32 </w:t>
            </w:r>
          </w:p>
        </w:tc>
      </w:tr>
      <w:tr w:rsidR="00E77458" w:rsidRPr="00CB4A33" w:rsidTr="00E77458">
        <w:trPr>
          <w:trHeight w:val="1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6.</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Доходы бюджета без учета безвозмездных поступлений и дополнительных поступлений налоговых доходов по дополнительным нормативам</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14 007 843 162,70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14 603 614 188,19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15 274 133 504,58 </w:t>
            </w:r>
          </w:p>
        </w:tc>
      </w:tr>
      <w:tr w:rsidR="00E77458" w:rsidRPr="00CB4A33" w:rsidTr="00E77458">
        <w:trPr>
          <w:trHeight w:val="1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7.</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Уровень дефицита бюджета,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sz w:val="18"/>
                <w:szCs w:val="18"/>
              </w:rPr>
            </w:pPr>
            <w:r w:rsidRPr="00CB4A33">
              <w:rPr>
                <w:sz w:val="18"/>
                <w:szCs w:val="18"/>
              </w:rPr>
              <w:t>12,0%</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9,8%</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8,3%</w:t>
            </w:r>
          </w:p>
        </w:tc>
      </w:tr>
      <w:tr w:rsidR="00E77458" w:rsidRPr="00CB4A33" w:rsidTr="00E77458">
        <w:trPr>
          <w:trHeight w:val="2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b/>
                <w:bCs/>
                <w:color w:val="000000"/>
                <w:sz w:val="16"/>
                <w:szCs w:val="16"/>
              </w:rPr>
            </w:pPr>
            <w:r w:rsidRPr="00CB4A33">
              <w:rPr>
                <w:b/>
                <w:bCs/>
                <w:color w:val="000000"/>
                <w:sz w:val="16"/>
                <w:szCs w:val="16"/>
              </w:rPr>
              <w:t>8.</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b/>
                <w:bCs/>
                <w:color w:val="000000"/>
                <w:sz w:val="18"/>
                <w:szCs w:val="18"/>
              </w:rPr>
            </w:pPr>
            <w:r w:rsidRPr="00CB4A33">
              <w:rPr>
                <w:b/>
                <w:bCs/>
                <w:color w:val="000000"/>
                <w:sz w:val="18"/>
                <w:szCs w:val="18"/>
              </w:rPr>
              <w:t>Источники финансирования дефицита бюджета, в том числе:</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b/>
                <w:bCs/>
                <w:color w:val="000000"/>
                <w:sz w:val="18"/>
                <w:szCs w:val="18"/>
              </w:rPr>
            </w:pPr>
            <w:r w:rsidRPr="00CB4A33">
              <w:rPr>
                <w:b/>
                <w:bCs/>
                <w:color w:val="000000"/>
                <w:sz w:val="18"/>
                <w:szCs w:val="18"/>
              </w:rPr>
              <w:t xml:space="preserve">1 682 711 693,40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b/>
                <w:bCs/>
                <w:color w:val="000000"/>
                <w:sz w:val="18"/>
                <w:szCs w:val="18"/>
              </w:rPr>
            </w:pPr>
            <w:r w:rsidRPr="00CB4A33">
              <w:rPr>
                <w:b/>
                <w:bCs/>
                <w:color w:val="000000"/>
                <w:sz w:val="18"/>
                <w:szCs w:val="18"/>
              </w:rPr>
              <w:t xml:space="preserve">1 428 880 289,12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b/>
                <w:bCs/>
                <w:color w:val="000000"/>
                <w:sz w:val="18"/>
                <w:szCs w:val="18"/>
              </w:rPr>
            </w:pPr>
            <w:r w:rsidRPr="00CB4A33">
              <w:rPr>
                <w:b/>
                <w:bCs/>
                <w:color w:val="000000"/>
                <w:sz w:val="18"/>
                <w:szCs w:val="18"/>
              </w:rPr>
              <w:t xml:space="preserve">1 265 172 350,75 </w:t>
            </w:r>
          </w:p>
        </w:tc>
      </w:tr>
      <w:tr w:rsidR="00E77458" w:rsidRPr="00CB4A33" w:rsidTr="00E77458">
        <w:trPr>
          <w:trHeight w:val="2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8.1.</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Разница между полученными и погашенными кредитами кредитных организаций в валюте РФ, в том числе</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1 505 149 383,40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1 552 288 289,12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1 265 172 350,75 </w:t>
            </w:r>
          </w:p>
        </w:tc>
      </w:tr>
      <w:tr w:rsidR="00E77458" w:rsidRPr="00CB4A33" w:rsidTr="00E77458">
        <w:trPr>
          <w:trHeight w:val="8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8.1.1.</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привлечение кредитов от кредитных организаций, из них:</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6 486 932 146,16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3 278 293 288,99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3 071 724 496,91 </w:t>
            </w:r>
          </w:p>
        </w:tc>
      </w:tr>
      <w:tr w:rsidR="00E77458" w:rsidRPr="00CB4A33" w:rsidTr="00E77458">
        <w:trPr>
          <w:trHeight w:val="2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8.1.2.</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погашение кредитов, предоставленных кредитными организациями</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4 981 782 762,76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1 726 004 999,87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1 806 552 146,16 </w:t>
            </w:r>
          </w:p>
        </w:tc>
      </w:tr>
      <w:tr w:rsidR="00E77458" w:rsidRPr="00CB4A33" w:rsidTr="00E77458">
        <w:trPr>
          <w:trHeight w:val="23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8.2.</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 xml:space="preserve">Разница между полученными и погашенными бюджетными кредитами от других бюджетов бюджетной системы РФ, в </w:t>
            </w:r>
            <w:proofErr w:type="spellStart"/>
            <w:r w:rsidRPr="00CB4A33">
              <w:rPr>
                <w:color w:val="000000"/>
                <w:sz w:val="18"/>
                <w:szCs w:val="18"/>
              </w:rPr>
              <w:t>тмо</w:t>
            </w:r>
            <w:proofErr w:type="spellEnd"/>
            <w:r w:rsidRPr="00CB4A33">
              <w:rPr>
                <w:color w:val="000000"/>
                <w:sz w:val="18"/>
                <w:szCs w:val="18"/>
              </w:rPr>
              <w:t xml:space="preserve"> числе:</w:t>
            </w:r>
          </w:p>
        </w:tc>
        <w:tc>
          <w:tcPr>
            <w:tcW w:w="1648" w:type="dxa"/>
            <w:tcBorders>
              <w:top w:val="nil"/>
              <w:left w:val="nil"/>
              <w:bottom w:val="single" w:sz="4" w:space="0" w:color="auto"/>
              <w:right w:val="single" w:sz="4" w:space="0" w:color="auto"/>
            </w:tcBorders>
            <w:shd w:val="clear" w:color="000000" w:fill="FFFFFF"/>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-241 152 000,00 </w:t>
            </w:r>
          </w:p>
        </w:tc>
        <w:tc>
          <w:tcPr>
            <w:tcW w:w="1648" w:type="dxa"/>
            <w:tcBorders>
              <w:top w:val="nil"/>
              <w:left w:val="nil"/>
              <w:bottom w:val="single" w:sz="4" w:space="0" w:color="auto"/>
              <w:right w:val="single" w:sz="4" w:space="0" w:color="auto"/>
            </w:tcBorders>
            <w:shd w:val="clear" w:color="000000" w:fill="FFFFFF"/>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-123 408 000,00 </w:t>
            </w:r>
          </w:p>
        </w:tc>
        <w:tc>
          <w:tcPr>
            <w:tcW w:w="1624" w:type="dxa"/>
            <w:tcBorders>
              <w:top w:val="nil"/>
              <w:left w:val="nil"/>
              <w:bottom w:val="single" w:sz="4" w:space="0" w:color="auto"/>
              <w:right w:val="single" w:sz="4" w:space="0" w:color="auto"/>
            </w:tcBorders>
            <w:shd w:val="clear" w:color="000000" w:fill="FFFFFF"/>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r>
      <w:tr w:rsidR="00E77458" w:rsidRPr="00CB4A33" w:rsidTr="00E77458">
        <w:trPr>
          <w:trHeight w:val="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8.2.1.</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получение кредитов</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r>
      <w:tr w:rsidR="00E77458" w:rsidRPr="00CB4A33" w:rsidTr="00E77458">
        <w:trPr>
          <w:trHeight w:val="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8.2.2.</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погашение кредитов</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241 152 000,00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123 408 000,00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r>
      <w:tr w:rsidR="00E77458" w:rsidRPr="00CB4A33" w:rsidTr="00E77458">
        <w:trPr>
          <w:trHeight w:val="4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8.3.</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Изменение остатков средств на счетах по учету средств бюджетов</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r>
      <w:tr w:rsidR="00E77458" w:rsidRPr="00CB4A33" w:rsidTr="00E77458">
        <w:trPr>
          <w:trHeight w:val="25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6"/>
                <w:szCs w:val="16"/>
              </w:rPr>
            </w:pPr>
            <w:r w:rsidRPr="00CB4A33">
              <w:rPr>
                <w:color w:val="000000"/>
                <w:sz w:val="16"/>
                <w:szCs w:val="16"/>
              </w:rPr>
              <w:t>8.4.</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color w:val="000000"/>
                <w:sz w:val="18"/>
                <w:szCs w:val="18"/>
              </w:rPr>
            </w:pPr>
            <w:r w:rsidRPr="00CB4A33">
              <w:rPr>
                <w:color w:val="000000"/>
                <w:sz w:val="18"/>
                <w:szCs w:val="18"/>
              </w:rPr>
              <w:t>Иные источники внутреннего финансирования дефицита бюджета, в том числе:</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418 714 310,00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r w:rsidRPr="00CB4A33">
              <w:rPr>
                <w:color w:val="000000"/>
                <w:sz w:val="18"/>
                <w:szCs w:val="18"/>
              </w:rPr>
              <w:t xml:space="preserve">0,00 </w:t>
            </w:r>
          </w:p>
        </w:tc>
      </w:tr>
      <w:tr w:rsidR="00E77458" w:rsidRPr="00CB4A33" w:rsidTr="00E77458">
        <w:trPr>
          <w:trHeight w:val="20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8.4.1.</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поступления от продажи акций и иных форм участия в капитале, из них:</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416 784 310,00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r>
      <w:tr w:rsidR="00E77458" w:rsidRPr="00CB4A33" w:rsidTr="00E77458">
        <w:trPr>
          <w:trHeight w:val="31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8.4.2.</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возврат бюджетных кредитов, предоставленных из бюджета города</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1 930 000,00 </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 xml:space="preserve">0,00 </w:t>
            </w:r>
          </w:p>
        </w:tc>
      </w:tr>
      <w:tr w:rsidR="00E77458" w:rsidRPr="00CB4A33" w:rsidTr="00E77458">
        <w:trPr>
          <w:trHeight w:val="3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i/>
                <w:iCs/>
                <w:color w:val="000000"/>
                <w:sz w:val="16"/>
                <w:szCs w:val="16"/>
              </w:rPr>
            </w:pPr>
            <w:r w:rsidRPr="00CB4A33">
              <w:rPr>
                <w:i/>
                <w:iCs/>
                <w:color w:val="000000"/>
                <w:sz w:val="16"/>
                <w:szCs w:val="16"/>
              </w:rPr>
              <w:t>8.4.3.</w:t>
            </w:r>
          </w:p>
        </w:tc>
        <w:tc>
          <w:tcPr>
            <w:tcW w:w="400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rPr>
                <w:i/>
                <w:iCs/>
                <w:color w:val="000000"/>
                <w:sz w:val="18"/>
                <w:szCs w:val="18"/>
              </w:rPr>
            </w:pPr>
            <w:r w:rsidRPr="00CB4A33">
              <w:rPr>
                <w:i/>
                <w:iCs/>
                <w:color w:val="000000"/>
                <w:sz w:val="18"/>
                <w:szCs w:val="18"/>
              </w:rPr>
              <w:t>средства, перечисленные с казначейского счета для осуществления и отражения операций с денежными средствами, и средствами, зачисленными на казначейский счет, при проведении операций по управлению остатками средств на едином счете бюджета</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0</w:t>
            </w:r>
          </w:p>
        </w:tc>
        <w:tc>
          <w:tcPr>
            <w:tcW w:w="1648"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0</w:t>
            </w:r>
          </w:p>
        </w:tc>
        <w:tc>
          <w:tcPr>
            <w:tcW w:w="1624" w:type="dxa"/>
            <w:tcBorders>
              <w:top w:val="nil"/>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i/>
                <w:iCs/>
                <w:color w:val="000000"/>
                <w:sz w:val="18"/>
                <w:szCs w:val="18"/>
              </w:rPr>
            </w:pPr>
            <w:r w:rsidRPr="00CB4A33">
              <w:rPr>
                <w:i/>
                <w:iCs/>
                <w:color w:val="000000"/>
                <w:sz w:val="18"/>
                <w:szCs w:val="18"/>
              </w:rPr>
              <w:t>0</w:t>
            </w:r>
          </w:p>
        </w:tc>
      </w:tr>
    </w:tbl>
    <w:p w:rsidR="00E77458" w:rsidRPr="00CB4A33" w:rsidRDefault="00E77458" w:rsidP="00E77458">
      <w:pPr>
        <w:ind w:right="-1" w:firstLine="709"/>
        <w:jc w:val="both"/>
        <w:rPr>
          <w:sz w:val="8"/>
          <w:szCs w:val="8"/>
        </w:rPr>
      </w:pPr>
    </w:p>
    <w:p w:rsidR="00DD2DE7" w:rsidRPr="00CB4A33" w:rsidRDefault="00DD2DE7" w:rsidP="00DD2DE7">
      <w:pPr>
        <w:ind w:right="-1" w:firstLine="709"/>
        <w:jc w:val="both"/>
        <w:rPr>
          <w:sz w:val="26"/>
          <w:szCs w:val="26"/>
        </w:rPr>
      </w:pPr>
      <w:r w:rsidRPr="00CB4A33">
        <w:rPr>
          <w:sz w:val="26"/>
          <w:szCs w:val="26"/>
        </w:rPr>
        <w:t xml:space="preserve">На 2025 и 2026 годы предлагается утвердить дефицит бюджета в сумме 1 428 880 289,12 рубля и 1 265 172 350,75 рубля соответственно. Уровень дефицита бюджета на 2025 и 2026 годы составит соответственно 9,8 % и 8,3 % от общего годового объёма доходов бюджета без учёта безвозмездных поступлений и дополнительных поступлений </w:t>
      </w:r>
      <w:r w:rsidRPr="00CB4A33">
        <w:rPr>
          <w:rFonts w:eastAsia="Calibri"/>
          <w:sz w:val="26"/>
          <w:szCs w:val="26"/>
          <w:lang w:eastAsia="en-US"/>
        </w:rPr>
        <w:t>налоговых доходов по дополнительным нормативам отчислений, что находится в пределах</w:t>
      </w:r>
      <w:r w:rsidRPr="00CB4A33">
        <w:rPr>
          <w:sz w:val="26"/>
          <w:szCs w:val="26"/>
        </w:rPr>
        <w:t xml:space="preserve"> ограничений, установленных пунктом 3 статьи 92.1 Бюджетного кодекса РФ.  </w:t>
      </w:r>
    </w:p>
    <w:p w:rsidR="00DD2DE7" w:rsidRPr="00CB4A33" w:rsidRDefault="00DD2DE7" w:rsidP="00DD2DE7">
      <w:pPr>
        <w:autoSpaceDE w:val="0"/>
        <w:autoSpaceDN w:val="0"/>
        <w:adjustRightInd w:val="0"/>
        <w:ind w:firstLine="709"/>
        <w:jc w:val="both"/>
        <w:rPr>
          <w:rFonts w:eastAsiaTheme="minorHAnsi"/>
          <w:sz w:val="26"/>
          <w:szCs w:val="26"/>
          <w:lang w:eastAsia="en-US"/>
        </w:rPr>
      </w:pPr>
      <w:r w:rsidRPr="00CB4A33">
        <w:rPr>
          <w:sz w:val="26"/>
          <w:szCs w:val="26"/>
        </w:rPr>
        <w:t>Обращаем внимание, что статьёй 33 Бюджетного кодекса РФ п</w:t>
      </w:r>
      <w:r w:rsidRPr="00CB4A33">
        <w:rPr>
          <w:rFonts w:eastAsiaTheme="minorHAnsi"/>
          <w:sz w:val="26"/>
          <w:szCs w:val="26"/>
          <w:lang w:eastAsia="en-US"/>
        </w:rPr>
        <w:t xml:space="preserve">ри составлении, утверждении и исполнении бюджета </w:t>
      </w:r>
      <w:r w:rsidRPr="00CB4A33">
        <w:rPr>
          <w:sz w:val="26"/>
          <w:szCs w:val="26"/>
        </w:rPr>
        <w:t xml:space="preserve">установлена обязанность уполномоченных органов </w:t>
      </w:r>
      <w:r w:rsidRPr="00CB4A33">
        <w:rPr>
          <w:rFonts w:eastAsiaTheme="minorHAnsi"/>
          <w:sz w:val="26"/>
          <w:szCs w:val="26"/>
          <w:lang w:eastAsia="en-US"/>
        </w:rPr>
        <w:t>исходить из необходимости минимизации размера дефицита бюджета.</w:t>
      </w:r>
    </w:p>
    <w:p w:rsidR="00E77458" w:rsidRPr="00CB4A33" w:rsidRDefault="00E77458" w:rsidP="00E77458">
      <w:pPr>
        <w:ind w:right="-1" w:firstLine="709"/>
        <w:jc w:val="both"/>
        <w:rPr>
          <w:sz w:val="26"/>
          <w:szCs w:val="26"/>
        </w:rPr>
      </w:pPr>
      <w:r w:rsidRPr="00CB4A33">
        <w:rPr>
          <w:sz w:val="26"/>
          <w:szCs w:val="26"/>
        </w:rPr>
        <w:t xml:space="preserve">Источники финансирования дефицита бюджета на 2024-2026 годы планируются к утверждению частью 4 проекта решения о бюджете. Информация об источниках внутреннего финансирования дефицита бюджета на 2024-2026 годы представлена в строках 8.1-8.4 таблицы 7. </w:t>
      </w:r>
    </w:p>
    <w:p w:rsidR="00E77458" w:rsidRPr="00CB4A33" w:rsidRDefault="00E77458" w:rsidP="00E77458">
      <w:pPr>
        <w:ind w:right="-1" w:firstLine="709"/>
        <w:jc w:val="both"/>
        <w:rPr>
          <w:sz w:val="26"/>
          <w:szCs w:val="26"/>
        </w:rPr>
      </w:pPr>
      <w:r w:rsidRPr="00CB4A33">
        <w:rPr>
          <w:sz w:val="26"/>
          <w:szCs w:val="26"/>
        </w:rPr>
        <w:t xml:space="preserve">Состав предлагаемых к утверждению источников внутреннего финансирования дефицита бюджета соответствует требованиям статьи 96 Бюджетного кодекса РФ.  </w:t>
      </w:r>
    </w:p>
    <w:p w:rsidR="00E77458" w:rsidRPr="00CB4A33" w:rsidRDefault="00E77458" w:rsidP="00E77458">
      <w:pPr>
        <w:ind w:right="-1" w:firstLine="709"/>
        <w:jc w:val="both"/>
        <w:rPr>
          <w:sz w:val="26"/>
          <w:szCs w:val="26"/>
        </w:rPr>
      </w:pPr>
      <w:r w:rsidRPr="00CB4A33">
        <w:rPr>
          <w:sz w:val="26"/>
          <w:szCs w:val="26"/>
        </w:rPr>
        <w:t>В 2024-2026 годах источниками финансирования дефицита бюджета будут являться:</w:t>
      </w:r>
    </w:p>
    <w:p w:rsidR="00E77458" w:rsidRPr="00CB4A33" w:rsidRDefault="00E77458" w:rsidP="00E77458">
      <w:pPr>
        <w:pStyle w:val="a9"/>
        <w:numPr>
          <w:ilvl w:val="0"/>
          <w:numId w:val="2"/>
        </w:numPr>
        <w:tabs>
          <w:tab w:val="left" w:pos="993"/>
          <w:tab w:val="left" w:pos="1418"/>
        </w:tabs>
        <w:spacing w:after="0" w:line="240" w:lineRule="auto"/>
        <w:ind w:left="0" w:right="-1" w:firstLine="708"/>
        <w:jc w:val="both"/>
        <w:rPr>
          <w:rFonts w:ascii="Times New Roman" w:hAnsi="Times New Roman"/>
          <w:sz w:val="26"/>
          <w:szCs w:val="26"/>
        </w:rPr>
      </w:pPr>
      <w:r w:rsidRPr="00CB4A33">
        <w:rPr>
          <w:rFonts w:ascii="Times New Roman" w:hAnsi="Times New Roman"/>
          <w:sz w:val="26"/>
          <w:szCs w:val="26"/>
        </w:rPr>
        <w:t xml:space="preserve">Разница между привлеченными и погашенными кредитами кредитных организаций в валюте РФ. Подробная информация о долговой политике и движении кредитов от кредитных организаций изложена в пункте 4 настоящего заключения. </w:t>
      </w:r>
    </w:p>
    <w:p w:rsidR="00E77458" w:rsidRPr="00CB4A33" w:rsidRDefault="00E77458" w:rsidP="00E77458">
      <w:pPr>
        <w:ind w:right="-1" w:firstLine="708"/>
        <w:jc w:val="both"/>
        <w:rPr>
          <w:sz w:val="8"/>
          <w:szCs w:val="8"/>
        </w:rPr>
      </w:pPr>
    </w:p>
    <w:p w:rsidR="00E77458" w:rsidRPr="00CB4A33" w:rsidRDefault="00E77458" w:rsidP="00E77458">
      <w:pPr>
        <w:pStyle w:val="a9"/>
        <w:numPr>
          <w:ilvl w:val="0"/>
          <w:numId w:val="2"/>
        </w:numPr>
        <w:tabs>
          <w:tab w:val="left" w:pos="993"/>
          <w:tab w:val="left" w:pos="1418"/>
        </w:tabs>
        <w:spacing w:after="0" w:line="240" w:lineRule="auto"/>
        <w:ind w:left="0" w:right="-1" w:firstLine="708"/>
        <w:jc w:val="both"/>
        <w:rPr>
          <w:rFonts w:ascii="Times New Roman" w:hAnsi="Times New Roman"/>
          <w:sz w:val="26"/>
          <w:szCs w:val="26"/>
        </w:rPr>
      </w:pPr>
      <w:r w:rsidRPr="00CB4A33">
        <w:rPr>
          <w:rFonts w:ascii="Times New Roman" w:hAnsi="Times New Roman"/>
          <w:sz w:val="26"/>
          <w:szCs w:val="26"/>
        </w:rPr>
        <w:t xml:space="preserve">Разница между привлеченными и погашенными бюджетными кредитами от других бюджетов бюджетной системы РФ. </w:t>
      </w:r>
    </w:p>
    <w:p w:rsidR="00E77458" w:rsidRPr="00CB4A33" w:rsidRDefault="00E77458" w:rsidP="00E77458">
      <w:pPr>
        <w:ind w:right="-1" w:firstLine="708"/>
        <w:jc w:val="both"/>
        <w:rPr>
          <w:sz w:val="26"/>
          <w:szCs w:val="26"/>
        </w:rPr>
      </w:pPr>
      <w:r w:rsidRPr="00CB4A33">
        <w:rPr>
          <w:sz w:val="26"/>
          <w:szCs w:val="26"/>
        </w:rPr>
        <w:t>Проектом решения о бюджете предусмотрено погашение бюджетных кредитов в 2024 году в сумме 241 152 000,00 рублей, в 2025 году – 123 408 000,00 рублей.</w:t>
      </w:r>
    </w:p>
    <w:p w:rsidR="00E77458" w:rsidRPr="00CB4A33" w:rsidRDefault="00E77458" w:rsidP="00E77458">
      <w:pPr>
        <w:autoSpaceDE w:val="0"/>
        <w:autoSpaceDN w:val="0"/>
        <w:adjustRightInd w:val="0"/>
        <w:ind w:firstLine="709"/>
        <w:jc w:val="both"/>
        <w:outlineLvl w:val="0"/>
        <w:rPr>
          <w:rFonts w:eastAsiaTheme="minorHAnsi"/>
          <w:sz w:val="26"/>
          <w:szCs w:val="26"/>
          <w:lang w:eastAsia="en-US"/>
        </w:rPr>
      </w:pPr>
      <w:r w:rsidRPr="00CB4A33">
        <w:rPr>
          <w:sz w:val="26"/>
          <w:szCs w:val="26"/>
        </w:rPr>
        <w:t xml:space="preserve">Муниципальные внутренние заимствования предлагается осуществить в соответствии со статьёй 103 Бюджетного кодекса РФ, в том числе в целях финансирования дефицита бюджета, погашения долговых обязательств и </w:t>
      </w:r>
      <w:r w:rsidRPr="00CB4A33">
        <w:rPr>
          <w:rFonts w:eastAsiaTheme="minorHAnsi"/>
          <w:sz w:val="26"/>
          <w:szCs w:val="26"/>
          <w:lang w:eastAsia="en-US"/>
        </w:rPr>
        <w:t>пополнения в течение финансового года остатков средств на счетах бюджета. Частью 17 проекта решения о бюджете предлагается установить право Администрации города осуществлять муниципальные внутренние заимствования, обусловленные возникновением временных кассовых разрывов при исполнении бюджета города в связи с недостаточностью на едином счете бюджета денежных средств, необходимых для осуществления кассовых выплат из бюджета.</w:t>
      </w:r>
    </w:p>
    <w:p w:rsidR="00E77458" w:rsidRPr="00CB4A33" w:rsidRDefault="00E77458" w:rsidP="00E77458">
      <w:pPr>
        <w:ind w:right="-1" w:firstLine="709"/>
        <w:jc w:val="both"/>
        <w:rPr>
          <w:sz w:val="26"/>
          <w:szCs w:val="26"/>
        </w:rPr>
      </w:pPr>
      <w:r w:rsidRPr="00CB4A33">
        <w:rPr>
          <w:sz w:val="26"/>
          <w:szCs w:val="26"/>
        </w:rPr>
        <w:t>Объемы привлечения средств в местный бюджет  запланированы в соответствии с положениями</w:t>
      </w:r>
      <w:r w:rsidRPr="00CB4A33">
        <w:rPr>
          <w:rStyle w:val="ad"/>
          <w:sz w:val="26"/>
          <w:szCs w:val="26"/>
        </w:rPr>
        <w:footnoteReference w:id="22"/>
      </w:r>
      <w:r w:rsidRPr="00CB4A33">
        <w:rPr>
          <w:sz w:val="26"/>
          <w:szCs w:val="26"/>
        </w:rPr>
        <w:t xml:space="preserve"> статьи 106 Бюджетного кодекса РФ.  </w:t>
      </w:r>
    </w:p>
    <w:p w:rsidR="00E77458" w:rsidRPr="00CB4A33" w:rsidRDefault="00E77458" w:rsidP="00E77458">
      <w:pPr>
        <w:ind w:right="-1" w:firstLine="709"/>
        <w:jc w:val="both"/>
        <w:rPr>
          <w:sz w:val="26"/>
          <w:szCs w:val="26"/>
        </w:rPr>
      </w:pPr>
      <w:r w:rsidRPr="00CB4A33">
        <w:rPr>
          <w:sz w:val="26"/>
          <w:szCs w:val="26"/>
        </w:rPr>
        <w:t xml:space="preserve">Расхождения между программой муниципальных внутренних заимствований (приложение 9 к проекту решения о бюджете) и источниками финансирования дефицита бюджета в части привлечения и погашения кредитов от кредитных организаций не установлены. </w:t>
      </w:r>
    </w:p>
    <w:p w:rsidR="00E77458" w:rsidRPr="00CB4A33" w:rsidRDefault="00E77458" w:rsidP="00E77458">
      <w:pPr>
        <w:ind w:right="-1" w:firstLine="709"/>
        <w:jc w:val="both"/>
        <w:rPr>
          <w:sz w:val="8"/>
          <w:szCs w:val="8"/>
        </w:rPr>
      </w:pPr>
    </w:p>
    <w:p w:rsidR="00E77458" w:rsidRPr="00CB4A33" w:rsidRDefault="00E77458" w:rsidP="00E77458">
      <w:pPr>
        <w:tabs>
          <w:tab w:val="left" w:pos="993"/>
        </w:tabs>
        <w:ind w:right="-1" w:firstLine="709"/>
        <w:jc w:val="both"/>
        <w:rPr>
          <w:sz w:val="26"/>
          <w:szCs w:val="26"/>
        </w:rPr>
      </w:pPr>
      <w:r w:rsidRPr="00CB4A33">
        <w:rPr>
          <w:sz w:val="26"/>
          <w:szCs w:val="26"/>
        </w:rPr>
        <w:t>3) Возврат бюджетных кредитов, предоставленных муниципальным образованием, информация о которых представлена в таблице 8.</w:t>
      </w:r>
    </w:p>
    <w:p w:rsidR="00E77458" w:rsidRPr="00CB4A33" w:rsidRDefault="00E77458" w:rsidP="00E77458">
      <w:pPr>
        <w:ind w:right="-1" w:firstLine="709"/>
        <w:jc w:val="right"/>
        <w:rPr>
          <w:sz w:val="8"/>
          <w:szCs w:val="8"/>
        </w:rPr>
      </w:pPr>
    </w:p>
    <w:p w:rsidR="00E77458" w:rsidRPr="00CB4A33" w:rsidRDefault="00E77458" w:rsidP="00E77458">
      <w:pPr>
        <w:ind w:right="-1" w:firstLine="709"/>
        <w:jc w:val="right"/>
        <w:rPr>
          <w:sz w:val="26"/>
          <w:szCs w:val="26"/>
        </w:rPr>
      </w:pPr>
      <w:r w:rsidRPr="00CB4A33">
        <w:rPr>
          <w:sz w:val="26"/>
          <w:szCs w:val="26"/>
        </w:rPr>
        <w:t>таблица 8</w:t>
      </w:r>
    </w:p>
    <w:p w:rsidR="00E77458" w:rsidRPr="00CB4A33" w:rsidRDefault="00E77458" w:rsidP="00E77458">
      <w:pPr>
        <w:ind w:right="-1"/>
        <w:jc w:val="center"/>
        <w:rPr>
          <w:sz w:val="26"/>
          <w:szCs w:val="26"/>
        </w:rPr>
      </w:pPr>
      <w:r w:rsidRPr="00CB4A33">
        <w:rPr>
          <w:sz w:val="26"/>
          <w:szCs w:val="26"/>
        </w:rPr>
        <w:t xml:space="preserve">Информация о возврате в 2024-2026 годах бюджетных кредитов, предоставленных ранее из средств бюджета города Сургута </w:t>
      </w:r>
    </w:p>
    <w:p w:rsidR="00E77458" w:rsidRPr="00CB4A33" w:rsidRDefault="00E77458" w:rsidP="00E77458">
      <w:pPr>
        <w:ind w:right="-1" w:firstLine="709"/>
        <w:jc w:val="right"/>
        <w:rPr>
          <w:sz w:val="16"/>
          <w:szCs w:val="16"/>
        </w:rPr>
      </w:pPr>
      <w:r w:rsidRPr="00CB4A33">
        <w:rPr>
          <w:sz w:val="16"/>
          <w:szCs w:val="16"/>
        </w:rPr>
        <w:t>(рублей)</w:t>
      </w: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7"/>
        <w:gridCol w:w="850"/>
        <w:gridCol w:w="1134"/>
        <w:gridCol w:w="1136"/>
        <w:gridCol w:w="1231"/>
        <w:gridCol w:w="1136"/>
        <w:gridCol w:w="8"/>
        <w:gridCol w:w="1312"/>
        <w:gridCol w:w="8"/>
      </w:tblGrid>
      <w:tr w:rsidR="00E77458" w:rsidRPr="00CB4A33" w:rsidTr="00E77458">
        <w:trPr>
          <w:trHeight w:val="217"/>
        </w:trPr>
        <w:tc>
          <w:tcPr>
            <w:tcW w:w="1702" w:type="dxa"/>
            <w:vMerge w:val="restart"/>
            <w:shd w:val="clear" w:color="auto" w:fill="auto"/>
            <w:noWrap/>
            <w:vAlign w:val="center"/>
            <w:hideMark/>
          </w:tcPr>
          <w:p w:rsidR="00E77458" w:rsidRPr="00CB4A33" w:rsidRDefault="00E77458" w:rsidP="00E77458">
            <w:pPr>
              <w:jc w:val="center"/>
              <w:rPr>
                <w:sz w:val="12"/>
                <w:szCs w:val="12"/>
              </w:rPr>
            </w:pPr>
            <w:r w:rsidRPr="00CB4A33">
              <w:rPr>
                <w:sz w:val="12"/>
                <w:szCs w:val="12"/>
              </w:rPr>
              <w:t>Наименование</w:t>
            </w:r>
          </w:p>
        </w:tc>
        <w:tc>
          <w:tcPr>
            <w:tcW w:w="1417" w:type="dxa"/>
            <w:vMerge w:val="restart"/>
            <w:shd w:val="clear" w:color="auto" w:fill="auto"/>
            <w:noWrap/>
            <w:vAlign w:val="center"/>
            <w:hideMark/>
          </w:tcPr>
          <w:p w:rsidR="00E77458" w:rsidRPr="00CB4A33" w:rsidRDefault="00E77458" w:rsidP="00E77458">
            <w:pPr>
              <w:jc w:val="center"/>
              <w:rPr>
                <w:sz w:val="12"/>
                <w:szCs w:val="12"/>
              </w:rPr>
            </w:pPr>
            <w:r w:rsidRPr="00CB4A33">
              <w:rPr>
                <w:sz w:val="12"/>
                <w:szCs w:val="12"/>
              </w:rPr>
              <w:t>Объем предоставленного бюджетного кредита</w:t>
            </w:r>
          </w:p>
        </w:tc>
        <w:tc>
          <w:tcPr>
            <w:tcW w:w="850" w:type="dxa"/>
            <w:vMerge w:val="restart"/>
            <w:shd w:val="clear" w:color="auto" w:fill="auto"/>
            <w:noWrap/>
            <w:vAlign w:val="center"/>
            <w:hideMark/>
          </w:tcPr>
          <w:p w:rsidR="00E77458" w:rsidRPr="00CB4A33" w:rsidRDefault="00E77458" w:rsidP="00E77458">
            <w:pPr>
              <w:jc w:val="center"/>
              <w:rPr>
                <w:sz w:val="12"/>
                <w:szCs w:val="12"/>
              </w:rPr>
            </w:pPr>
            <w:r w:rsidRPr="00CB4A33">
              <w:rPr>
                <w:sz w:val="12"/>
                <w:szCs w:val="12"/>
              </w:rPr>
              <w:t>Срок окончания договора, год</w:t>
            </w:r>
          </w:p>
        </w:tc>
        <w:tc>
          <w:tcPr>
            <w:tcW w:w="1134" w:type="dxa"/>
            <w:vMerge w:val="restart"/>
            <w:shd w:val="clear" w:color="auto" w:fill="auto"/>
            <w:noWrap/>
            <w:vAlign w:val="center"/>
            <w:hideMark/>
          </w:tcPr>
          <w:p w:rsidR="00E77458" w:rsidRPr="00CB4A33" w:rsidRDefault="00E77458" w:rsidP="00E77458">
            <w:pPr>
              <w:jc w:val="center"/>
              <w:rPr>
                <w:sz w:val="12"/>
                <w:szCs w:val="12"/>
              </w:rPr>
            </w:pPr>
            <w:r w:rsidRPr="00CB4A33">
              <w:rPr>
                <w:sz w:val="12"/>
                <w:szCs w:val="12"/>
              </w:rPr>
              <w:t>Ожидаемый остаток задолженности на 01.01.2023</w:t>
            </w:r>
          </w:p>
        </w:tc>
        <w:tc>
          <w:tcPr>
            <w:tcW w:w="3511" w:type="dxa"/>
            <w:gridSpan w:val="4"/>
            <w:shd w:val="clear" w:color="auto" w:fill="auto"/>
            <w:noWrap/>
            <w:vAlign w:val="center"/>
            <w:hideMark/>
          </w:tcPr>
          <w:p w:rsidR="00E77458" w:rsidRPr="00CB4A33" w:rsidRDefault="00E77458" w:rsidP="00E77458">
            <w:pPr>
              <w:jc w:val="center"/>
              <w:rPr>
                <w:sz w:val="12"/>
                <w:szCs w:val="12"/>
              </w:rPr>
            </w:pPr>
            <w:r w:rsidRPr="00CB4A33">
              <w:rPr>
                <w:sz w:val="12"/>
                <w:szCs w:val="12"/>
              </w:rPr>
              <w:t>Погашение задолженности согласно графикам возврата</w:t>
            </w:r>
          </w:p>
        </w:tc>
        <w:tc>
          <w:tcPr>
            <w:tcW w:w="1320" w:type="dxa"/>
            <w:gridSpan w:val="2"/>
            <w:shd w:val="clear" w:color="auto" w:fill="auto"/>
            <w:noWrap/>
            <w:vAlign w:val="center"/>
            <w:hideMark/>
          </w:tcPr>
          <w:p w:rsidR="00E77458" w:rsidRPr="00CB4A33" w:rsidRDefault="00E77458" w:rsidP="00E77458">
            <w:pPr>
              <w:jc w:val="center"/>
              <w:rPr>
                <w:sz w:val="12"/>
                <w:szCs w:val="12"/>
              </w:rPr>
            </w:pPr>
            <w:r w:rsidRPr="00CB4A33">
              <w:rPr>
                <w:sz w:val="12"/>
                <w:szCs w:val="12"/>
              </w:rPr>
              <w:t>Ожидаемый остаток задолженности на 01.01.2027</w:t>
            </w:r>
          </w:p>
          <w:p w:rsidR="00E77458" w:rsidRPr="00CB4A33" w:rsidRDefault="00E77458" w:rsidP="00E77458">
            <w:pPr>
              <w:jc w:val="center"/>
              <w:rPr>
                <w:sz w:val="12"/>
                <w:szCs w:val="12"/>
              </w:rPr>
            </w:pPr>
            <w:r w:rsidRPr="00CB4A33">
              <w:rPr>
                <w:sz w:val="12"/>
                <w:szCs w:val="12"/>
              </w:rPr>
              <w:t>(гр.4 – гр.5 – гр.6 – гр.7)</w:t>
            </w:r>
          </w:p>
        </w:tc>
      </w:tr>
      <w:tr w:rsidR="00E77458" w:rsidRPr="00CB4A33" w:rsidTr="00E77458">
        <w:trPr>
          <w:gridAfter w:val="1"/>
          <w:wAfter w:w="8" w:type="dxa"/>
          <w:trHeight w:val="222"/>
        </w:trPr>
        <w:tc>
          <w:tcPr>
            <w:tcW w:w="1702" w:type="dxa"/>
            <w:vMerge/>
            <w:shd w:val="clear" w:color="auto" w:fill="auto"/>
            <w:noWrap/>
            <w:vAlign w:val="center"/>
          </w:tcPr>
          <w:p w:rsidR="00E77458" w:rsidRPr="00CB4A33" w:rsidRDefault="00E77458" w:rsidP="00E77458">
            <w:pPr>
              <w:jc w:val="center"/>
              <w:rPr>
                <w:sz w:val="12"/>
                <w:szCs w:val="12"/>
              </w:rPr>
            </w:pPr>
          </w:p>
        </w:tc>
        <w:tc>
          <w:tcPr>
            <w:tcW w:w="1417" w:type="dxa"/>
            <w:vMerge/>
            <w:shd w:val="clear" w:color="auto" w:fill="auto"/>
            <w:noWrap/>
            <w:vAlign w:val="center"/>
          </w:tcPr>
          <w:p w:rsidR="00E77458" w:rsidRPr="00CB4A33" w:rsidRDefault="00E77458" w:rsidP="00E77458">
            <w:pPr>
              <w:jc w:val="center"/>
              <w:rPr>
                <w:sz w:val="12"/>
                <w:szCs w:val="12"/>
              </w:rPr>
            </w:pPr>
          </w:p>
        </w:tc>
        <w:tc>
          <w:tcPr>
            <w:tcW w:w="850" w:type="dxa"/>
            <w:vMerge/>
            <w:shd w:val="clear" w:color="auto" w:fill="auto"/>
            <w:noWrap/>
            <w:vAlign w:val="center"/>
          </w:tcPr>
          <w:p w:rsidR="00E77458" w:rsidRPr="00CB4A33" w:rsidRDefault="00E77458" w:rsidP="00E77458">
            <w:pPr>
              <w:jc w:val="center"/>
              <w:rPr>
                <w:sz w:val="12"/>
                <w:szCs w:val="12"/>
              </w:rPr>
            </w:pPr>
          </w:p>
        </w:tc>
        <w:tc>
          <w:tcPr>
            <w:tcW w:w="1134" w:type="dxa"/>
            <w:vMerge/>
            <w:shd w:val="clear" w:color="auto" w:fill="auto"/>
            <w:noWrap/>
            <w:vAlign w:val="center"/>
          </w:tcPr>
          <w:p w:rsidR="00E77458" w:rsidRPr="00CB4A33" w:rsidRDefault="00E77458" w:rsidP="00E77458">
            <w:pPr>
              <w:jc w:val="center"/>
              <w:rPr>
                <w:sz w:val="12"/>
                <w:szCs w:val="12"/>
              </w:rPr>
            </w:pPr>
          </w:p>
        </w:tc>
        <w:tc>
          <w:tcPr>
            <w:tcW w:w="1136" w:type="dxa"/>
            <w:shd w:val="clear" w:color="auto" w:fill="auto"/>
            <w:noWrap/>
            <w:vAlign w:val="center"/>
          </w:tcPr>
          <w:p w:rsidR="00E77458" w:rsidRPr="00CB4A33" w:rsidRDefault="00E77458" w:rsidP="00E77458">
            <w:pPr>
              <w:jc w:val="center"/>
              <w:rPr>
                <w:sz w:val="12"/>
                <w:szCs w:val="12"/>
              </w:rPr>
            </w:pPr>
            <w:r w:rsidRPr="00CB4A33">
              <w:rPr>
                <w:sz w:val="12"/>
                <w:szCs w:val="12"/>
              </w:rPr>
              <w:t>2024 год</w:t>
            </w:r>
          </w:p>
        </w:tc>
        <w:tc>
          <w:tcPr>
            <w:tcW w:w="1231" w:type="dxa"/>
            <w:vAlign w:val="center"/>
          </w:tcPr>
          <w:p w:rsidR="00E77458" w:rsidRPr="00CB4A33" w:rsidRDefault="00E77458" w:rsidP="00E77458">
            <w:pPr>
              <w:jc w:val="center"/>
              <w:rPr>
                <w:sz w:val="12"/>
                <w:szCs w:val="12"/>
              </w:rPr>
            </w:pPr>
            <w:r w:rsidRPr="00CB4A33">
              <w:rPr>
                <w:sz w:val="12"/>
                <w:szCs w:val="12"/>
              </w:rPr>
              <w:t>2025 год</w:t>
            </w:r>
          </w:p>
        </w:tc>
        <w:tc>
          <w:tcPr>
            <w:tcW w:w="1136" w:type="dxa"/>
            <w:vAlign w:val="center"/>
          </w:tcPr>
          <w:p w:rsidR="00E77458" w:rsidRPr="00CB4A33" w:rsidRDefault="00E77458" w:rsidP="00E77458">
            <w:pPr>
              <w:jc w:val="center"/>
              <w:rPr>
                <w:sz w:val="12"/>
                <w:szCs w:val="12"/>
              </w:rPr>
            </w:pPr>
            <w:r w:rsidRPr="00CB4A33">
              <w:rPr>
                <w:sz w:val="12"/>
                <w:szCs w:val="12"/>
              </w:rPr>
              <w:t>2026 год</w:t>
            </w:r>
          </w:p>
        </w:tc>
        <w:tc>
          <w:tcPr>
            <w:tcW w:w="1320" w:type="dxa"/>
            <w:gridSpan w:val="2"/>
            <w:shd w:val="clear" w:color="auto" w:fill="auto"/>
            <w:noWrap/>
            <w:vAlign w:val="center"/>
          </w:tcPr>
          <w:p w:rsidR="00E77458" w:rsidRPr="00CB4A33" w:rsidRDefault="00E77458" w:rsidP="00E77458">
            <w:pPr>
              <w:jc w:val="center"/>
              <w:rPr>
                <w:sz w:val="12"/>
                <w:szCs w:val="12"/>
              </w:rPr>
            </w:pPr>
          </w:p>
        </w:tc>
      </w:tr>
      <w:tr w:rsidR="00E77458" w:rsidRPr="00CB4A33" w:rsidTr="00E77458">
        <w:trPr>
          <w:gridAfter w:val="1"/>
          <w:wAfter w:w="8" w:type="dxa"/>
          <w:trHeight w:val="42"/>
        </w:trPr>
        <w:tc>
          <w:tcPr>
            <w:tcW w:w="1702" w:type="dxa"/>
            <w:shd w:val="clear" w:color="auto" w:fill="auto"/>
            <w:noWrap/>
            <w:vAlign w:val="center"/>
          </w:tcPr>
          <w:p w:rsidR="00E77458" w:rsidRPr="00CB4A33" w:rsidRDefault="00E77458" w:rsidP="00E77458">
            <w:pPr>
              <w:jc w:val="center"/>
              <w:rPr>
                <w:sz w:val="12"/>
                <w:szCs w:val="12"/>
              </w:rPr>
            </w:pPr>
            <w:r w:rsidRPr="00CB4A33">
              <w:rPr>
                <w:sz w:val="12"/>
                <w:szCs w:val="12"/>
              </w:rPr>
              <w:t>1</w:t>
            </w:r>
          </w:p>
        </w:tc>
        <w:tc>
          <w:tcPr>
            <w:tcW w:w="1417" w:type="dxa"/>
            <w:shd w:val="clear" w:color="auto" w:fill="auto"/>
            <w:noWrap/>
            <w:vAlign w:val="center"/>
          </w:tcPr>
          <w:p w:rsidR="00E77458" w:rsidRPr="00CB4A33" w:rsidRDefault="00E77458" w:rsidP="00E77458">
            <w:pPr>
              <w:jc w:val="center"/>
              <w:rPr>
                <w:sz w:val="12"/>
                <w:szCs w:val="12"/>
              </w:rPr>
            </w:pPr>
            <w:r w:rsidRPr="00CB4A33">
              <w:rPr>
                <w:sz w:val="12"/>
                <w:szCs w:val="12"/>
              </w:rPr>
              <w:t>2</w:t>
            </w:r>
          </w:p>
        </w:tc>
        <w:tc>
          <w:tcPr>
            <w:tcW w:w="850" w:type="dxa"/>
            <w:shd w:val="clear" w:color="auto" w:fill="auto"/>
            <w:noWrap/>
            <w:vAlign w:val="center"/>
          </w:tcPr>
          <w:p w:rsidR="00E77458" w:rsidRPr="00CB4A33" w:rsidRDefault="00E77458" w:rsidP="00E77458">
            <w:pPr>
              <w:jc w:val="center"/>
              <w:rPr>
                <w:sz w:val="12"/>
                <w:szCs w:val="12"/>
              </w:rPr>
            </w:pPr>
            <w:r w:rsidRPr="00CB4A33">
              <w:rPr>
                <w:sz w:val="12"/>
                <w:szCs w:val="12"/>
              </w:rPr>
              <w:t>3</w:t>
            </w:r>
          </w:p>
        </w:tc>
        <w:tc>
          <w:tcPr>
            <w:tcW w:w="1134" w:type="dxa"/>
            <w:shd w:val="clear" w:color="auto" w:fill="auto"/>
            <w:noWrap/>
            <w:vAlign w:val="center"/>
          </w:tcPr>
          <w:p w:rsidR="00E77458" w:rsidRPr="00CB4A33" w:rsidRDefault="00E77458" w:rsidP="00E77458">
            <w:pPr>
              <w:ind w:hanging="142"/>
              <w:jc w:val="center"/>
              <w:rPr>
                <w:sz w:val="12"/>
                <w:szCs w:val="12"/>
              </w:rPr>
            </w:pPr>
            <w:r w:rsidRPr="00CB4A33">
              <w:rPr>
                <w:sz w:val="12"/>
                <w:szCs w:val="12"/>
              </w:rPr>
              <w:t>4</w:t>
            </w:r>
          </w:p>
        </w:tc>
        <w:tc>
          <w:tcPr>
            <w:tcW w:w="1136" w:type="dxa"/>
            <w:shd w:val="clear" w:color="auto" w:fill="auto"/>
            <w:noWrap/>
            <w:vAlign w:val="center"/>
          </w:tcPr>
          <w:p w:rsidR="00E77458" w:rsidRPr="00CB4A33" w:rsidRDefault="00E77458" w:rsidP="00E77458">
            <w:pPr>
              <w:jc w:val="center"/>
              <w:rPr>
                <w:sz w:val="12"/>
                <w:szCs w:val="12"/>
              </w:rPr>
            </w:pPr>
            <w:r w:rsidRPr="00CB4A33">
              <w:rPr>
                <w:sz w:val="12"/>
                <w:szCs w:val="12"/>
              </w:rPr>
              <w:t>5</w:t>
            </w:r>
          </w:p>
        </w:tc>
        <w:tc>
          <w:tcPr>
            <w:tcW w:w="1231" w:type="dxa"/>
            <w:vAlign w:val="center"/>
          </w:tcPr>
          <w:p w:rsidR="00E77458" w:rsidRPr="00CB4A33" w:rsidRDefault="00E77458" w:rsidP="00E77458">
            <w:pPr>
              <w:ind w:hanging="108"/>
              <w:jc w:val="center"/>
              <w:rPr>
                <w:sz w:val="12"/>
                <w:szCs w:val="12"/>
              </w:rPr>
            </w:pPr>
            <w:r w:rsidRPr="00CB4A33">
              <w:rPr>
                <w:sz w:val="12"/>
                <w:szCs w:val="12"/>
              </w:rPr>
              <w:t>6</w:t>
            </w:r>
          </w:p>
        </w:tc>
        <w:tc>
          <w:tcPr>
            <w:tcW w:w="1136" w:type="dxa"/>
            <w:vAlign w:val="center"/>
          </w:tcPr>
          <w:p w:rsidR="00E77458" w:rsidRPr="00CB4A33" w:rsidRDefault="00E77458" w:rsidP="00E77458">
            <w:pPr>
              <w:ind w:hanging="108"/>
              <w:jc w:val="center"/>
              <w:rPr>
                <w:sz w:val="12"/>
                <w:szCs w:val="12"/>
              </w:rPr>
            </w:pPr>
            <w:r w:rsidRPr="00CB4A33">
              <w:rPr>
                <w:sz w:val="12"/>
                <w:szCs w:val="12"/>
              </w:rPr>
              <w:t>7</w:t>
            </w:r>
          </w:p>
        </w:tc>
        <w:tc>
          <w:tcPr>
            <w:tcW w:w="1320" w:type="dxa"/>
            <w:gridSpan w:val="2"/>
            <w:shd w:val="clear" w:color="auto" w:fill="auto"/>
            <w:noWrap/>
            <w:vAlign w:val="center"/>
          </w:tcPr>
          <w:p w:rsidR="00E77458" w:rsidRPr="00CB4A33" w:rsidRDefault="00E77458" w:rsidP="00E77458">
            <w:pPr>
              <w:ind w:hanging="108"/>
              <w:jc w:val="center"/>
              <w:rPr>
                <w:sz w:val="12"/>
                <w:szCs w:val="12"/>
              </w:rPr>
            </w:pPr>
            <w:r w:rsidRPr="00CB4A33">
              <w:rPr>
                <w:sz w:val="12"/>
                <w:szCs w:val="12"/>
              </w:rPr>
              <w:t>8</w:t>
            </w:r>
          </w:p>
        </w:tc>
      </w:tr>
      <w:tr w:rsidR="00E77458" w:rsidRPr="00CB4A33" w:rsidTr="00E77458">
        <w:trPr>
          <w:gridAfter w:val="1"/>
          <w:wAfter w:w="8" w:type="dxa"/>
          <w:trHeight w:val="330"/>
        </w:trPr>
        <w:tc>
          <w:tcPr>
            <w:tcW w:w="1702" w:type="dxa"/>
            <w:shd w:val="clear" w:color="auto" w:fill="auto"/>
            <w:noWrap/>
            <w:vAlign w:val="center"/>
          </w:tcPr>
          <w:p w:rsidR="00E77458" w:rsidRPr="00CB4A33" w:rsidRDefault="00E77458" w:rsidP="00E77458">
            <w:pPr>
              <w:rPr>
                <w:sz w:val="16"/>
                <w:szCs w:val="16"/>
              </w:rPr>
            </w:pPr>
            <w:r w:rsidRPr="00CB4A33">
              <w:rPr>
                <w:sz w:val="16"/>
                <w:szCs w:val="16"/>
              </w:rPr>
              <w:t>СГМУП «</w:t>
            </w:r>
            <w:proofErr w:type="spellStart"/>
            <w:r w:rsidRPr="00CB4A33">
              <w:rPr>
                <w:sz w:val="16"/>
                <w:szCs w:val="16"/>
              </w:rPr>
              <w:t>Горводоканал</w:t>
            </w:r>
            <w:proofErr w:type="spellEnd"/>
            <w:r w:rsidRPr="00CB4A33">
              <w:rPr>
                <w:sz w:val="16"/>
                <w:szCs w:val="16"/>
              </w:rPr>
              <w:t>»</w:t>
            </w:r>
          </w:p>
        </w:tc>
        <w:tc>
          <w:tcPr>
            <w:tcW w:w="1417" w:type="dxa"/>
            <w:shd w:val="clear" w:color="auto" w:fill="auto"/>
            <w:noWrap/>
            <w:vAlign w:val="center"/>
          </w:tcPr>
          <w:p w:rsidR="00E77458" w:rsidRPr="00CB4A33" w:rsidRDefault="00E77458" w:rsidP="00E77458">
            <w:pPr>
              <w:jc w:val="right"/>
              <w:rPr>
                <w:sz w:val="16"/>
                <w:szCs w:val="16"/>
              </w:rPr>
            </w:pPr>
            <w:r w:rsidRPr="00CB4A33">
              <w:rPr>
                <w:sz w:val="16"/>
                <w:szCs w:val="16"/>
              </w:rPr>
              <w:t>522 233 054,30</w:t>
            </w:r>
          </w:p>
        </w:tc>
        <w:tc>
          <w:tcPr>
            <w:tcW w:w="850" w:type="dxa"/>
            <w:shd w:val="clear" w:color="auto" w:fill="auto"/>
            <w:noWrap/>
            <w:vAlign w:val="center"/>
          </w:tcPr>
          <w:p w:rsidR="00E77458" w:rsidRPr="00CB4A33" w:rsidRDefault="00E77458" w:rsidP="00E77458">
            <w:pPr>
              <w:jc w:val="center"/>
              <w:rPr>
                <w:sz w:val="16"/>
                <w:szCs w:val="16"/>
              </w:rPr>
            </w:pPr>
            <w:r w:rsidRPr="00CB4A33">
              <w:rPr>
                <w:sz w:val="16"/>
                <w:szCs w:val="16"/>
              </w:rPr>
              <w:t>2024</w:t>
            </w:r>
          </w:p>
        </w:tc>
        <w:tc>
          <w:tcPr>
            <w:tcW w:w="1134" w:type="dxa"/>
            <w:shd w:val="clear" w:color="auto" w:fill="auto"/>
            <w:noWrap/>
            <w:vAlign w:val="center"/>
          </w:tcPr>
          <w:p w:rsidR="00E77458" w:rsidRPr="00CB4A33" w:rsidRDefault="00E77458" w:rsidP="00E77458">
            <w:pPr>
              <w:ind w:hanging="142"/>
              <w:jc w:val="right"/>
              <w:rPr>
                <w:sz w:val="16"/>
                <w:szCs w:val="16"/>
              </w:rPr>
            </w:pPr>
            <w:r w:rsidRPr="00CB4A33">
              <w:rPr>
                <w:sz w:val="16"/>
                <w:szCs w:val="16"/>
              </w:rPr>
              <w:t>1 930 000,00</w:t>
            </w:r>
          </w:p>
        </w:tc>
        <w:tc>
          <w:tcPr>
            <w:tcW w:w="1136" w:type="dxa"/>
            <w:shd w:val="clear" w:color="auto" w:fill="auto"/>
            <w:noWrap/>
            <w:vAlign w:val="center"/>
          </w:tcPr>
          <w:p w:rsidR="00E77458" w:rsidRPr="00CB4A33" w:rsidRDefault="00E77458" w:rsidP="00E77458">
            <w:pPr>
              <w:ind w:hanging="108"/>
              <w:jc w:val="right"/>
              <w:rPr>
                <w:sz w:val="16"/>
                <w:szCs w:val="16"/>
              </w:rPr>
            </w:pPr>
            <w:r w:rsidRPr="00CB4A33">
              <w:rPr>
                <w:sz w:val="16"/>
                <w:szCs w:val="16"/>
              </w:rPr>
              <w:t>1 930 000,00</w:t>
            </w:r>
          </w:p>
        </w:tc>
        <w:tc>
          <w:tcPr>
            <w:tcW w:w="1231" w:type="dxa"/>
            <w:vAlign w:val="center"/>
          </w:tcPr>
          <w:p w:rsidR="00E77458" w:rsidRPr="00CB4A33" w:rsidRDefault="00E77458" w:rsidP="00E77458">
            <w:pPr>
              <w:ind w:hanging="108"/>
              <w:jc w:val="right"/>
              <w:rPr>
                <w:sz w:val="16"/>
                <w:szCs w:val="16"/>
              </w:rPr>
            </w:pPr>
            <w:r w:rsidRPr="00CB4A33">
              <w:rPr>
                <w:sz w:val="16"/>
                <w:szCs w:val="16"/>
              </w:rPr>
              <w:t>-</w:t>
            </w:r>
          </w:p>
        </w:tc>
        <w:tc>
          <w:tcPr>
            <w:tcW w:w="1136" w:type="dxa"/>
            <w:vAlign w:val="center"/>
          </w:tcPr>
          <w:p w:rsidR="00E77458" w:rsidRPr="00CB4A33" w:rsidRDefault="00E77458" w:rsidP="00E77458">
            <w:pPr>
              <w:ind w:hanging="108"/>
              <w:jc w:val="right"/>
              <w:rPr>
                <w:sz w:val="16"/>
                <w:szCs w:val="16"/>
              </w:rPr>
            </w:pPr>
            <w:r w:rsidRPr="00CB4A33">
              <w:rPr>
                <w:sz w:val="16"/>
                <w:szCs w:val="16"/>
              </w:rPr>
              <w:t>-</w:t>
            </w:r>
          </w:p>
        </w:tc>
        <w:tc>
          <w:tcPr>
            <w:tcW w:w="1320" w:type="dxa"/>
            <w:gridSpan w:val="2"/>
            <w:shd w:val="clear" w:color="auto" w:fill="auto"/>
            <w:noWrap/>
            <w:vAlign w:val="center"/>
          </w:tcPr>
          <w:p w:rsidR="00E77458" w:rsidRPr="00CB4A33" w:rsidRDefault="00E77458" w:rsidP="00E77458">
            <w:pPr>
              <w:ind w:hanging="108"/>
              <w:jc w:val="right"/>
              <w:rPr>
                <w:sz w:val="16"/>
                <w:szCs w:val="16"/>
              </w:rPr>
            </w:pPr>
            <w:r w:rsidRPr="00CB4A33">
              <w:rPr>
                <w:sz w:val="16"/>
                <w:szCs w:val="16"/>
              </w:rPr>
              <w:t>-</w:t>
            </w:r>
          </w:p>
        </w:tc>
      </w:tr>
    </w:tbl>
    <w:p w:rsidR="00E77458" w:rsidRPr="00CB4A33" w:rsidRDefault="00E77458" w:rsidP="00E77458">
      <w:pPr>
        <w:ind w:right="-1"/>
        <w:jc w:val="both"/>
        <w:rPr>
          <w:sz w:val="12"/>
          <w:szCs w:val="12"/>
        </w:rPr>
      </w:pPr>
      <w:r w:rsidRPr="00CB4A33">
        <w:rPr>
          <w:sz w:val="20"/>
          <w:szCs w:val="20"/>
        </w:rPr>
        <w:tab/>
      </w:r>
    </w:p>
    <w:p w:rsidR="00E77458" w:rsidRPr="00CB4A33" w:rsidRDefault="00E77458" w:rsidP="00E77458">
      <w:pPr>
        <w:ind w:firstLine="709"/>
        <w:jc w:val="both"/>
        <w:rPr>
          <w:sz w:val="26"/>
          <w:szCs w:val="26"/>
        </w:rPr>
      </w:pPr>
      <w:r w:rsidRPr="00CB4A33">
        <w:rPr>
          <w:sz w:val="26"/>
          <w:szCs w:val="26"/>
        </w:rPr>
        <w:t>Ожидаемый остаток задолженности СГМУП «</w:t>
      </w:r>
      <w:proofErr w:type="spellStart"/>
      <w:r w:rsidRPr="00CB4A33">
        <w:rPr>
          <w:sz w:val="26"/>
          <w:szCs w:val="26"/>
        </w:rPr>
        <w:t>Горводоканал</w:t>
      </w:r>
      <w:proofErr w:type="spellEnd"/>
      <w:r w:rsidRPr="00CB4A33">
        <w:rPr>
          <w:sz w:val="26"/>
          <w:szCs w:val="26"/>
        </w:rPr>
        <w:t>» по кредитам, предоставленным из бюджета города, по состоянию на 1 января 2024 года составит 1 930 000,00 рублей, который согласно графику погашения реструктурированных обязательств будет возвращен в бюджет города в 2024 году.</w:t>
      </w:r>
    </w:p>
    <w:p w:rsidR="00E77458" w:rsidRPr="00CB4A33" w:rsidRDefault="00E77458" w:rsidP="00E77458">
      <w:pPr>
        <w:tabs>
          <w:tab w:val="left" w:pos="993"/>
        </w:tabs>
        <w:ind w:right="-1" w:firstLine="709"/>
        <w:jc w:val="both"/>
        <w:rPr>
          <w:sz w:val="8"/>
          <w:szCs w:val="8"/>
        </w:rPr>
      </w:pPr>
    </w:p>
    <w:p w:rsidR="00E77458" w:rsidRPr="00CB4A33" w:rsidRDefault="00E77458" w:rsidP="00E77458">
      <w:pPr>
        <w:tabs>
          <w:tab w:val="left" w:pos="993"/>
        </w:tabs>
        <w:ind w:right="-1" w:firstLine="709"/>
        <w:jc w:val="both"/>
        <w:rPr>
          <w:sz w:val="26"/>
          <w:szCs w:val="26"/>
        </w:rPr>
      </w:pPr>
      <w:r w:rsidRPr="00CB4A33">
        <w:rPr>
          <w:sz w:val="26"/>
          <w:szCs w:val="26"/>
        </w:rPr>
        <w:t xml:space="preserve">4) Средства от продажи пакетов акций акционерных обществ, принадлежащих муниципальному образованию. </w:t>
      </w:r>
    </w:p>
    <w:p w:rsidR="00E77458" w:rsidRPr="00CB4A33" w:rsidRDefault="00E77458" w:rsidP="00E77458">
      <w:pPr>
        <w:autoSpaceDE w:val="0"/>
        <w:autoSpaceDN w:val="0"/>
        <w:adjustRightInd w:val="0"/>
        <w:ind w:firstLine="709"/>
        <w:jc w:val="both"/>
        <w:rPr>
          <w:sz w:val="26"/>
          <w:szCs w:val="26"/>
        </w:rPr>
      </w:pPr>
      <w:r w:rsidRPr="00CB4A33">
        <w:rPr>
          <w:rFonts w:eastAsiaTheme="minorHAnsi"/>
          <w:sz w:val="26"/>
          <w:szCs w:val="26"/>
          <w:lang w:eastAsia="en-US"/>
        </w:rPr>
        <w:t xml:space="preserve">Проектом решения предусмотрено обеспечение финансирования </w:t>
      </w:r>
      <w:r w:rsidRPr="00CB4A33">
        <w:rPr>
          <w:sz w:val="26"/>
          <w:szCs w:val="26"/>
        </w:rPr>
        <w:t>дефицита бюджета</w:t>
      </w:r>
      <w:r w:rsidRPr="00CB4A33">
        <w:rPr>
          <w:rFonts w:eastAsiaTheme="minorHAnsi"/>
          <w:sz w:val="26"/>
          <w:szCs w:val="26"/>
          <w:lang w:eastAsia="en-US"/>
        </w:rPr>
        <w:t xml:space="preserve"> в</w:t>
      </w:r>
      <w:r w:rsidRPr="00CB4A33">
        <w:rPr>
          <w:sz w:val="26"/>
          <w:szCs w:val="26"/>
        </w:rPr>
        <w:t xml:space="preserve"> 2024 году за счет продажи акций акционерных обществ на общую сумму 416 784 310,00 рублей (таблица 9).</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Приватизация пакета акций АО «Агентство воздушных сообщений» предусмотрена в 2023 году</w:t>
      </w:r>
      <w:r w:rsidRPr="00CB4A33">
        <w:rPr>
          <w:sz w:val="26"/>
          <w:szCs w:val="26"/>
        </w:rPr>
        <w:t xml:space="preserve"> согласно прогнозному плану приватизации муниципального имущества</w:t>
      </w:r>
      <w:r w:rsidRPr="00CB4A33">
        <w:t xml:space="preserve"> </w:t>
      </w:r>
      <w:r w:rsidRPr="00CB4A33">
        <w:rPr>
          <w:sz w:val="26"/>
          <w:szCs w:val="26"/>
        </w:rPr>
        <w:t xml:space="preserve">на 2023 год и плановый период 2024-2025 годов, утвержденному решением Думы города </w:t>
      </w:r>
      <w:r w:rsidRPr="00CB4A33">
        <w:rPr>
          <w:rFonts w:eastAsiaTheme="minorHAnsi"/>
          <w:sz w:val="26"/>
          <w:szCs w:val="26"/>
          <w:lang w:eastAsia="en-US"/>
        </w:rPr>
        <w:t>от 03.06.2022 № 145-VI</w:t>
      </w:r>
      <w:r w:rsidRPr="00CB4A33">
        <w:rPr>
          <w:rFonts w:eastAsiaTheme="minorHAnsi"/>
          <w:sz w:val="26"/>
          <w:szCs w:val="26"/>
          <w:lang w:val="en-US" w:eastAsia="en-US"/>
        </w:rPr>
        <w:t>I</w:t>
      </w:r>
      <w:r w:rsidRPr="00CB4A33">
        <w:rPr>
          <w:rFonts w:eastAsiaTheme="minorHAnsi"/>
          <w:sz w:val="26"/>
          <w:szCs w:val="26"/>
          <w:lang w:eastAsia="en-US"/>
        </w:rPr>
        <w:t xml:space="preserve"> ДГ. Условия приватизации муниципального имущества утверждены решением Думы города от 04.10.2023 № 419-VII ДГ, </w:t>
      </w:r>
      <w:r w:rsidRPr="00CB4A33">
        <w:rPr>
          <w:sz w:val="26"/>
          <w:szCs w:val="26"/>
        </w:rPr>
        <w:t xml:space="preserve">начальная цена продажи пакета акций акционерного общества установлена на основании отчёта ООО «СИЭРВИ» </w:t>
      </w:r>
      <w:r w:rsidRPr="00CB4A33">
        <w:rPr>
          <w:sz w:val="26"/>
          <w:szCs w:val="26"/>
        </w:rPr>
        <w:br/>
        <w:t>от 11.08.2023 № 0804/23 об оценке рыночной стоимости объекта оценки в размере 125 136 000,00 рублей.</w:t>
      </w:r>
      <w:r w:rsidRPr="00CB4A33">
        <w:rPr>
          <w:rFonts w:eastAsiaTheme="minorHAnsi"/>
          <w:sz w:val="26"/>
          <w:szCs w:val="26"/>
          <w:lang w:eastAsia="en-US"/>
        </w:rPr>
        <w:t xml:space="preserve"> Согласно информации с официального сайта РФ о проведении торгов</w:t>
      </w:r>
      <w:r w:rsidRPr="00CB4A33">
        <w:rPr>
          <w:rStyle w:val="ad"/>
          <w:rFonts w:eastAsiaTheme="minorHAnsi"/>
          <w:sz w:val="26"/>
          <w:szCs w:val="26"/>
          <w:lang w:eastAsia="en-US"/>
        </w:rPr>
        <w:footnoteReference w:id="23"/>
      </w:r>
      <w:r w:rsidRPr="00CB4A33">
        <w:rPr>
          <w:rFonts w:eastAsiaTheme="minorHAnsi"/>
          <w:sz w:val="26"/>
          <w:szCs w:val="26"/>
          <w:lang w:eastAsia="en-US"/>
        </w:rPr>
        <w:t xml:space="preserve"> дата проведения электронного аукциона назначена на 20.12.2023, начальная цена 125 136 000,00 рублей, шаг аукциона – 6 000 000,00 рублей. Соответственно поступление денежных средств в бюджет города от приватизации акций ожидается в 2024 году. Следует отметить, что АО «Агентство воздушных сообщений» входит в число немногочисленных акционерных обществ, которые стабильно перечисляют дивиденды в доход бюджета города Сургута. </w:t>
      </w:r>
    </w:p>
    <w:p w:rsidR="00E77458" w:rsidRPr="00CB4A33" w:rsidRDefault="00E77458" w:rsidP="00E77458">
      <w:pPr>
        <w:ind w:right="-1" w:firstLine="709"/>
        <w:jc w:val="right"/>
        <w:rPr>
          <w:sz w:val="26"/>
          <w:szCs w:val="26"/>
        </w:rPr>
      </w:pPr>
      <w:r w:rsidRPr="00CB4A33">
        <w:rPr>
          <w:sz w:val="26"/>
          <w:szCs w:val="26"/>
        </w:rPr>
        <w:t>таблица 9</w:t>
      </w:r>
    </w:p>
    <w:p w:rsidR="00E77458" w:rsidRPr="00CB4A33" w:rsidRDefault="00E77458" w:rsidP="00E77458">
      <w:pPr>
        <w:ind w:right="-1"/>
        <w:jc w:val="center"/>
        <w:rPr>
          <w:sz w:val="26"/>
          <w:szCs w:val="26"/>
        </w:rPr>
      </w:pPr>
      <w:r w:rsidRPr="00CB4A33">
        <w:rPr>
          <w:sz w:val="26"/>
          <w:szCs w:val="26"/>
        </w:rPr>
        <w:t>Информация о планируемых поступлениях от продажи акций в 2024 году</w:t>
      </w:r>
    </w:p>
    <w:p w:rsidR="00E77458" w:rsidRPr="00CB4A33" w:rsidRDefault="00E77458" w:rsidP="00E77458">
      <w:pPr>
        <w:ind w:right="-1" w:firstLine="709"/>
        <w:jc w:val="right"/>
        <w:rPr>
          <w:sz w:val="18"/>
          <w:szCs w:val="18"/>
        </w:rPr>
      </w:pPr>
      <w:r w:rsidRPr="00CB4A33">
        <w:rPr>
          <w:sz w:val="18"/>
          <w:szCs w:val="18"/>
        </w:rPr>
        <w:t>(рублей)</w:t>
      </w:r>
    </w:p>
    <w:tbl>
      <w:tblPr>
        <w:tblW w:w="9781" w:type="dxa"/>
        <w:tblInd w:w="-5" w:type="dxa"/>
        <w:tblLayout w:type="fixed"/>
        <w:tblLook w:val="04A0" w:firstRow="1" w:lastRow="0" w:firstColumn="1" w:lastColumn="0" w:noHBand="0" w:noVBand="1"/>
      </w:tblPr>
      <w:tblGrid>
        <w:gridCol w:w="1985"/>
        <w:gridCol w:w="1276"/>
        <w:gridCol w:w="1417"/>
        <w:gridCol w:w="1134"/>
        <w:gridCol w:w="2548"/>
        <w:gridCol w:w="1421"/>
      </w:tblGrid>
      <w:tr w:rsidR="00E77458" w:rsidRPr="00CB4A33" w:rsidTr="00E77458">
        <w:trPr>
          <w:trHeight w:val="447"/>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sz w:val="14"/>
                <w:szCs w:val="14"/>
              </w:rPr>
            </w:pPr>
            <w:r w:rsidRPr="00CB4A33">
              <w:rPr>
                <w:sz w:val="14"/>
                <w:szCs w:val="14"/>
              </w:rPr>
              <w:t>Наименование</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7458" w:rsidRPr="00CB4A33" w:rsidRDefault="00E77458" w:rsidP="00E77458">
            <w:pPr>
              <w:jc w:val="center"/>
              <w:rPr>
                <w:sz w:val="14"/>
                <w:szCs w:val="14"/>
              </w:rPr>
            </w:pPr>
            <w:r w:rsidRPr="00CB4A33">
              <w:rPr>
                <w:sz w:val="14"/>
                <w:szCs w:val="14"/>
              </w:rPr>
              <w:t>Средняя арифметическая цена открытия и закрытия торгов на бирже, рублей/ед.</w:t>
            </w:r>
          </w:p>
        </w:tc>
        <w:tc>
          <w:tcPr>
            <w:tcW w:w="1417" w:type="dxa"/>
            <w:vMerge w:val="restart"/>
            <w:tcBorders>
              <w:top w:val="single" w:sz="4" w:space="0" w:color="auto"/>
              <w:left w:val="nil"/>
              <w:right w:val="single" w:sz="4" w:space="0" w:color="auto"/>
            </w:tcBorders>
          </w:tcPr>
          <w:p w:rsidR="00E77458" w:rsidRPr="00CB4A33" w:rsidRDefault="00E77458" w:rsidP="00E77458">
            <w:pPr>
              <w:jc w:val="center"/>
              <w:rPr>
                <w:sz w:val="14"/>
                <w:szCs w:val="14"/>
              </w:rPr>
            </w:pPr>
            <w:r w:rsidRPr="00CB4A33">
              <w:rPr>
                <w:sz w:val="14"/>
                <w:szCs w:val="14"/>
              </w:rPr>
              <w:t>Величина чистых активов, рассчитанных по данным баланса за отчетный год / отчет о рыночной оценке</w:t>
            </w:r>
          </w:p>
        </w:tc>
        <w:tc>
          <w:tcPr>
            <w:tcW w:w="36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77458" w:rsidRPr="00CB4A33" w:rsidRDefault="00E77458" w:rsidP="00E77458">
            <w:pPr>
              <w:jc w:val="center"/>
              <w:rPr>
                <w:sz w:val="14"/>
                <w:szCs w:val="14"/>
              </w:rPr>
            </w:pPr>
            <w:r w:rsidRPr="00CB4A33">
              <w:rPr>
                <w:sz w:val="14"/>
                <w:szCs w:val="14"/>
              </w:rPr>
              <w:t>Количество акций (долей, паёв), подлежащих приватизации</w:t>
            </w:r>
          </w:p>
        </w:tc>
        <w:tc>
          <w:tcPr>
            <w:tcW w:w="1421" w:type="dxa"/>
            <w:vMerge w:val="restart"/>
            <w:tcBorders>
              <w:top w:val="single" w:sz="4" w:space="0" w:color="auto"/>
              <w:left w:val="single" w:sz="4" w:space="0" w:color="auto"/>
              <w:right w:val="single" w:sz="4" w:space="0" w:color="auto"/>
            </w:tcBorders>
            <w:shd w:val="clear" w:color="auto" w:fill="auto"/>
            <w:vAlign w:val="center"/>
            <w:hideMark/>
          </w:tcPr>
          <w:p w:rsidR="00E77458" w:rsidRPr="00CB4A33" w:rsidRDefault="00E77458" w:rsidP="00E77458">
            <w:pPr>
              <w:jc w:val="center"/>
              <w:rPr>
                <w:sz w:val="14"/>
                <w:szCs w:val="14"/>
              </w:rPr>
            </w:pPr>
            <w:r w:rsidRPr="00CB4A33">
              <w:rPr>
                <w:sz w:val="14"/>
                <w:szCs w:val="14"/>
              </w:rPr>
              <w:t xml:space="preserve">Сумма поступлений от продажи акций </w:t>
            </w:r>
          </w:p>
        </w:tc>
      </w:tr>
      <w:tr w:rsidR="00E77458" w:rsidRPr="00CB4A33" w:rsidTr="00E77458">
        <w:trPr>
          <w:trHeight w:val="525"/>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E77458" w:rsidRPr="00CB4A33" w:rsidRDefault="00E77458" w:rsidP="00E77458">
            <w:pPr>
              <w:rPr>
                <w:sz w:val="14"/>
                <w:szCs w:val="1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E77458" w:rsidRPr="00CB4A33" w:rsidRDefault="00E77458" w:rsidP="00E77458">
            <w:pPr>
              <w:rPr>
                <w:sz w:val="14"/>
                <w:szCs w:val="14"/>
              </w:rPr>
            </w:pPr>
          </w:p>
        </w:tc>
        <w:tc>
          <w:tcPr>
            <w:tcW w:w="1417" w:type="dxa"/>
            <w:vMerge/>
            <w:tcBorders>
              <w:left w:val="nil"/>
              <w:bottom w:val="single" w:sz="4" w:space="0" w:color="auto"/>
              <w:right w:val="single" w:sz="4" w:space="0" w:color="auto"/>
            </w:tcBorders>
          </w:tcPr>
          <w:p w:rsidR="00E77458" w:rsidRPr="00CB4A33" w:rsidRDefault="00E77458" w:rsidP="00E77458">
            <w:pPr>
              <w:jc w:val="center"/>
              <w:rPr>
                <w:sz w:val="14"/>
                <w:szCs w:val="14"/>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E77458" w:rsidRPr="00CB4A33" w:rsidRDefault="00E77458" w:rsidP="00E77458">
            <w:pPr>
              <w:jc w:val="center"/>
              <w:rPr>
                <w:sz w:val="14"/>
                <w:szCs w:val="14"/>
              </w:rPr>
            </w:pPr>
            <w:r w:rsidRPr="00CB4A33">
              <w:rPr>
                <w:sz w:val="14"/>
                <w:szCs w:val="14"/>
              </w:rPr>
              <w:t>Штук, ед.</w:t>
            </w:r>
          </w:p>
        </w:tc>
        <w:tc>
          <w:tcPr>
            <w:tcW w:w="2548" w:type="dxa"/>
            <w:tcBorders>
              <w:top w:val="nil"/>
              <w:left w:val="nil"/>
              <w:bottom w:val="single" w:sz="4" w:space="0" w:color="auto"/>
              <w:right w:val="single" w:sz="4" w:space="0" w:color="auto"/>
            </w:tcBorders>
            <w:shd w:val="clear" w:color="auto" w:fill="auto"/>
            <w:vAlign w:val="center"/>
            <w:hideMark/>
          </w:tcPr>
          <w:p w:rsidR="00E77458" w:rsidRPr="00CB4A33" w:rsidRDefault="00E77458" w:rsidP="00E77458">
            <w:pPr>
              <w:jc w:val="center"/>
              <w:rPr>
                <w:sz w:val="14"/>
                <w:szCs w:val="14"/>
              </w:rPr>
            </w:pPr>
            <w:r w:rsidRPr="00CB4A33">
              <w:rPr>
                <w:sz w:val="14"/>
                <w:szCs w:val="14"/>
              </w:rPr>
              <w:t>Процент акций, принадлежащих муниципальному образования в общем количестве акций (доля)</w:t>
            </w:r>
          </w:p>
        </w:tc>
        <w:tc>
          <w:tcPr>
            <w:tcW w:w="1421" w:type="dxa"/>
            <w:vMerge/>
            <w:tcBorders>
              <w:left w:val="single" w:sz="4" w:space="0" w:color="auto"/>
              <w:bottom w:val="single" w:sz="4" w:space="0" w:color="000000"/>
              <w:right w:val="single" w:sz="4" w:space="0" w:color="auto"/>
            </w:tcBorders>
            <w:shd w:val="clear" w:color="auto" w:fill="auto"/>
            <w:vAlign w:val="center"/>
          </w:tcPr>
          <w:p w:rsidR="00E77458" w:rsidRPr="00CB4A33" w:rsidRDefault="00E77458" w:rsidP="00E77458">
            <w:pPr>
              <w:jc w:val="center"/>
              <w:rPr>
                <w:sz w:val="14"/>
                <w:szCs w:val="14"/>
              </w:rPr>
            </w:pPr>
          </w:p>
        </w:tc>
      </w:tr>
      <w:tr w:rsidR="00E77458" w:rsidRPr="00CB4A33" w:rsidTr="00E77458">
        <w:trPr>
          <w:trHeight w:val="42"/>
        </w:trPr>
        <w:tc>
          <w:tcPr>
            <w:tcW w:w="1985"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4"/>
                <w:szCs w:val="14"/>
              </w:rPr>
            </w:pPr>
            <w:r w:rsidRPr="00CB4A33">
              <w:rPr>
                <w:sz w:val="14"/>
                <w:szCs w:val="14"/>
              </w:rPr>
              <w:t>1</w:t>
            </w:r>
          </w:p>
        </w:tc>
        <w:tc>
          <w:tcPr>
            <w:tcW w:w="1276"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sz w:val="14"/>
                <w:szCs w:val="14"/>
              </w:rPr>
            </w:pPr>
            <w:r w:rsidRPr="00CB4A33">
              <w:rPr>
                <w:sz w:val="14"/>
                <w:szCs w:val="14"/>
              </w:rPr>
              <w:t>2</w:t>
            </w:r>
          </w:p>
        </w:tc>
        <w:tc>
          <w:tcPr>
            <w:tcW w:w="1417" w:type="dxa"/>
            <w:tcBorders>
              <w:top w:val="single" w:sz="4" w:space="0" w:color="auto"/>
              <w:left w:val="nil"/>
              <w:bottom w:val="single" w:sz="4" w:space="0" w:color="auto"/>
              <w:right w:val="single" w:sz="4" w:space="0" w:color="auto"/>
            </w:tcBorders>
            <w:vAlign w:val="center"/>
          </w:tcPr>
          <w:p w:rsidR="00E77458" w:rsidRPr="00CB4A33" w:rsidRDefault="00E77458" w:rsidP="00E77458">
            <w:pPr>
              <w:jc w:val="center"/>
              <w:rPr>
                <w:sz w:val="14"/>
                <w:szCs w:val="14"/>
              </w:rPr>
            </w:pPr>
            <w:r w:rsidRPr="00CB4A33">
              <w:rPr>
                <w:sz w:val="14"/>
                <w:szCs w:val="14"/>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E77458" w:rsidRPr="00CB4A33" w:rsidRDefault="00E77458" w:rsidP="00E77458">
            <w:pPr>
              <w:jc w:val="center"/>
              <w:rPr>
                <w:sz w:val="14"/>
                <w:szCs w:val="14"/>
              </w:rPr>
            </w:pPr>
            <w:r w:rsidRPr="00CB4A33">
              <w:rPr>
                <w:sz w:val="14"/>
                <w:szCs w:val="14"/>
              </w:rPr>
              <w:t>4</w:t>
            </w:r>
          </w:p>
        </w:tc>
        <w:tc>
          <w:tcPr>
            <w:tcW w:w="2548" w:type="dxa"/>
            <w:tcBorders>
              <w:top w:val="nil"/>
              <w:left w:val="nil"/>
              <w:bottom w:val="single" w:sz="4" w:space="0" w:color="auto"/>
              <w:right w:val="single" w:sz="4" w:space="0" w:color="auto"/>
            </w:tcBorders>
            <w:shd w:val="clear" w:color="auto" w:fill="auto"/>
            <w:vAlign w:val="center"/>
          </w:tcPr>
          <w:p w:rsidR="00E77458" w:rsidRPr="00CB4A33" w:rsidRDefault="00E77458" w:rsidP="00E77458">
            <w:pPr>
              <w:jc w:val="center"/>
              <w:rPr>
                <w:sz w:val="14"/>
                <w:szCs w:val="14"/>
              </w:rPr>
            </w:pPr>
            <w:r w:rsidRPr="00CB4A33">
              <w:rPr>
                <w:sz w:val="14"/>
                <w:szCs w:val="14"/>
              </w:rPr>
              <w:t>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E77458" w:rsidRPr="00CB4A33" w:rsidRDefault="00E77458" w:rsidP="00E77458">
            <w:pPr>
              <w:jc w:val="center"/>
              <w:rPr>
                <w:sz w:val="14"/>
                <w:szCs w:val="14"/>
              </w:rPr>
            </w:pPr>
            <w:r w:rsidRPr="00CB4A33">
              <w:rPr>
                <w:sz w:val="14"/>
                <w:szCs w:val="14"/>
              </w:rPr>
              <w:t>6</w:t>
            </w:r>
          </w:p>
        </w:tc>
      </w:tr>
      <w:tr w:rsidR="00E77458" w:rsidRPr="00CB4A33" w:rsidTr="00E77458">
        <w:trPr>
          <w:trHeight w:val="33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rPr>
                <w:sz w:val="18"/>
                <w:szCs w:val="18"/>
              </w:rPr>
            </w:pPr>
            <w:r w:rsidRPr="00CB4A33">
              <w:rPr>
                <w:sz w:val="18"/>
                <w:szCs w:val="18"/>
              </w:rPr>
              <w:t>ПАО «Сургутнефтегаз»</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sz w:val="18"/>
                <w:szCs w:val="18"/>
              </w:rPr>
            </w:pPr>
            <w:r w:rsidRPr="00CB4A33">
              <w:rPr>
                <w:sz w:val="18"/>
                <w:szCs w:val="18"/>
              </w:rPr>
              <w:t>24,034</w:t>
            </w:r>
          </w:p>
        </w:tc>
        <w:tc>
          <w:tcPr>
            <w:tcW w:w="1417" w:type="dxa"/>
            <w:tcBorders>
              <w:top w:val="single" w:sz="4" w:space="0" w:color="auto"/>
              <w:left w:val="nil"/>
              <w:bottom w:val="single" w:sz="4" w:space="0" w:color="auto"/>
              <w:right w:val="single" w:sz="4" w:space="0" w:color="auto"/>
            </w:tcBorders>
            <w:vAlign w:val="bottom"/>
          </w:tcPr>
          <w:p w:rsidR="00E77458" w:rsidRPr="00CB4A33" w:rsidRDefault="00E77458" w:rsidP="00E77458">
            <w:pPr>
              <w:jc w:val="right"/>
              <w:rPr>
                <w:sz w:val="18"/>
                <w:szCs w:val="18"/>
              </w:rPr>
            </w:pPr>
            <w:r w:rsidRPr="00CB4A33">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jc w:val="right"/>
              <w:rPr>
                <w:sz w:val="18"/>
                <w:szCs w:val="18"/>
              </w:rPr>
            </w:pPr>
            <w:r w:rsidRPr="00CB4A33">
              <w:rPr>
                <w:sz w:val="18"/>
                <w:szCs w:val="18"/>
              </w:rPr>
              <w:t>12 083 000</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E77458" w:rsidRPr="00CB4A33" w:rsidRDefault="00E77458" w:rsidP="00E77458">
            <w:pPr>
              <w:jc w:val="right"/>
              <w:rPr>
                <w:sz w:val="18"/>
                <w:szCs w:val="18"/>
              </w:rPr>
            </w:pPr>
            <w:r w:rsidRPr="00CB4A33">
              <w:rPr>
                <w:sz w:val="18"/>
                <w:szCs w:val="18"/>
              </w:rPr>
              <w:t>0,0278 %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458" w:rsidRPr="00CB4A33" w:rsidRDefault="00E77458" w:rsidP="00E77458">
            <w:pPr>
              <w:jc w:val="right"/>
              <w:rPr>
                <w:color w:val="000000"/>
                <w:sz w:val="18"/>
                <w:szCs w:val="18"/>
              </w:rPr>
            </w:pPr>
          </w:p>
          <w:p w:rsidR="00E77458" w:rsidRPr="00CB4A33" w:rsidRDefault="00E77458" w:rsidP="00E77458">
            <w:pPr>
              <w:jc w:val="right"/>
              <w:rPr>
                <w:color w:val="000000"/>
                <w:sz w:val="18"/>
                <w:szCs w:val="18"/>
              </w:rPr>
            </w:pPr>
            <w:r w:rsidRPr="00CB4A33">
              <w:rPr>
                <w:color w:val="000000"/>
                <w:sz w:val="18"/>
                <w:szCs w:val="18"/>
              </w:rPr>
              <w:t>290 402 822,00</w:t>
            </w:r>
          </w:p>
        </w:tc>
      </w:tr>
      <w:tr w:rsidR="00E77458" w:rsidRPr="00CB4A33" w:rsidTr="00E77458">
        <w:trPr>
          <w:trHeight w:val="33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sz w:val="18"/>
                <w:szCs w:val="18"/>
              </w:rPr>
            </w:pPr>
            <w:r w:rsidRPr="00CB4A33">
              <w:rPr>
                <w:sz w:val="18"/>
                <w:szCs w:val="18"/>
              </w:rPr>
              <w:t>АО «Агентство воздушных сообщений»</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w:t>
            </w:r>
          </w:p>
        </w:tc>
        <w:tc>
          <w:tcPr>
            <w:tcW w:w="1417" w:type="dxa"/>
            <w:tcBorders>
              <w:top w:val="single" w:sz="4" w:space="0" w:color="auto"/>
              <w:left w:val="nil"/>
              <w:bottom w:val="single" w:sz="4" w:space="0" w:color="auto"/>
              <w:right w:val="single" w:sz="4" w:space="0" w:color="auto"/>
            </w:tcBorders>
            <w:vAlign w:val="bottom"/>
          </w:tcPr>
          <w:p w:rsidR="00E77458" w:rsidRPr="00CB4A33" w:rsidRDefault="00E77458" w:rsidP="00E77458">
            <w:pPr>
              <w:jc w:val="right"/>
              <w:rPr>
                <w:sz w:val="18"/>
                <w:szCs w:val="18"/>
              </w:rPr>
            </w:pPr>
            <w:r w:rsidRPr="00CB4A33">
              <w:rPr>
                <w:sz w:val="18"/>
                <w:szCs w:val="18"/>
              </w:rPr>
              <w:t>125 136 000,00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222 600</w:t>
            </w:r>
          </w:p>
        </w:tc>
        <w:tc>
          <w:tcPr>
            <w:tcW w:w="2548"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100,0 %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color w:val="000000"/>
                <w:sz w:val="18"/>
                <w:szCs w:val="18"/>
              </w:rPr>
            </w:pPr>
            <w:r w:rsidRPr="00CB4A33">
              <w:rPr>
                <w:color w:val="000000"/>
                <w:sz w:val="18"/>
                <w:szCs w:val="18"/>
              </w:rPr>
              <w:t>125 136 000,00</w:t>
            </w:r>
          </w:p>
        </w:tc>
      </w:tr>
      <w:tr w:rsidR="00E77458" w:rsidRPr="00CB4A33" w:rsidTr="00E77458">
        <w:trPr>
          <w:trHeight w:val="33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rPr>
                <w:sz w:val="18"/>
                <w:szCs w:val="18"/>
              </w:rPr>
            </w:pPr>
            <w:r w:rsidRPr="00CB4A33">
              <w:rPr>
                <w:sz w:val="18"/>
                <w:szCs w:val="18"/>
              </w:rPr>
              <w:t>АО «Югорская лизинговая компания»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w:t>
            </w:r>
          </w:p>
        </w:tc>
        <w:tc>
          <w:tcPr>
            <w:tcW w:w="1417" w:type="dxa"/>
            <w:tcBorders>
              <w:top w:val="single" w:sz="4" w:space="0" w:color="auto"/>
              <w:left w:val="nil"/>
              <w:bottom w:val="single" w:sz="4" w:space="0" w:color="auto"/>
              <w:right w:val="single" w:sz="4" w:space="0" w:color="auto"/>
            </w:tcBorders>
            <w:vAlign w:val="bottom"/>
          </w:tcPr>
          <w:p w:rsidR="00E77458" w:rsidRPr="00CB4A33" w:rsidRDefault="00E77458" w:rsidP="00E77458">
            <w:pPr>
              <w:jc w:val="right"/>
              <w:rPr>
                <w:sz w:val="18"/>
                <w:szCs w:val="18"/>
              </w:rPr>
            </w:pPr>
            <w:r w:rsidRPr="00CB4A33">
              <w:rPr>
                <w:sz w:val="18"/>
                <w:szCs w:val="18"/>
              </w:rPr>
              <w:t>9 640 000,00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31</w:t>
            </w:r>
          </w:p>
        </w:tc>
        <w:tc>
          <w:tcPr>
            <w:tcW w:w="2548"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12,92 %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color w:val="000000"/>
                <w:sz w:val="18"/>
                <w:szCs w:val="18"/>
              </w:rPr>
            </w:pPr>
            <w:r w:rsidRPr="00CB4A33">
              <w:rPr>
                <w:color w:val="000000"/>
                <w:sz w:val="18"/>
                <w:szCs w:val="18"/>
              </w:rPr>
              <w:t>1 245 488,00</w:t>
            </w:r>
          </w:p>
        </w:tc>
      </w:tr>
      <w:tr w:rsidR="00E77458" w:rsidRPr="00CB4A33" w:rsidTr="00E77458">
        <w:trPr>
          <w:trHeight w:val="33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center"/>
              <w:rPr>
                <w:sz w:val="18"/>
                <w:szCs w:val="18"/>
              </w:rPr>
            </w:pPr>
            <w:r w:rsidRPr="00CB4A33">
              <w:rPr>
                <w:sz w:val="18"/>
                <w:szCs w:val="18"/>
              </w:rPr>
              <w:t>Итого</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w:t>
            </w:r>
          </w:p>
        </w:tc>
        <w:tc>
          <w:tcPr>
            <w:tcW w:w="1417" w:type="dxa"/>
            <w:tcBorders>
              <w:top w:val="single" w:sz="4" w:space="0" w:color="auto"/>
              <w:left w:val="nil"/>
              <w:bottom w:val="single" w:sz="4" w:space="0" w:color="auto"/>
              <w:right w:val="single" w:sz="4" w:space="0" w:color="auto"/>
            </w:tcBorders>
            <w:vAlign w:val="bottom"/>
          </w:tcPr>
          <w:p w:rsidR="00E77458" w:rsidRPr="00CB4A33" w:rsidRDefault="00E77458" w:rsidP="00E77458">
            <w:pPr>
              <w:jc w:val="right"/>
              <w:rPr>
                <w:sz w:val="18"/>
                <w:szCs w:val="18"/>
              </w:rPr>
            </w:pPr>
            <w:r w:rsidRPr="00CB4A33">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w:t>
            </w:r>
          </w:p>
        </w:tc>
        <w:tc>
          <w:tcPr>
            <w:tcW w:w="2548" w:type="dxa"/>
            <w:tcBorders>
              <w:top w:val="single" w:sz="4" w:space="0" w:color="auto"/>
              <w:left w:val="nil"/>
              <w:bottom w:val="single" w:sz="4" w:space="0" w:color="auto"/>
              <w:right w:val="single" w:sz="4" w:space="0" w:color="auto"/>
            </w:tcBorders>
            <w:shd w:val="clear" w:color="auto" w:fill="auto"/>
            <w:noWrap/>
            <w:vAlign w:val="bottom"/>
          </w:tcPr>
          <w:p w:rsidR="00E77458" w:rsidRPr="00CB4A33" w:rsidRDefault="00E77458" w:rsidP="00E77458">
            <w:pPr>
              <w:jc w:val="right"/>
              <w:rPr>
                <w:sz w:val="18"/>
                <w:szCs w:val="18"/>
              </w:rPr>
            </w:pPr>
            <w:r w:rsidRPr="00CB4A33">
              <w:rPr>
                <w:sz w:val="18"/>
                <w:szCs w:val="18"/>
              </w:rPr>
              <w:t>-</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458" w:rsidRPr="00CB4A33" w:rsidRDefault="00E77458" w:rsidP="00E77458">
            <w:pPr>
              <w:jc w:val="right"/>
              <w:rPr>
                <w:color w:val="000000"/>
                <w:sz w:val="18"/>
                <w:szCs w:val="18"/>
              </w:rPr>
            </w:pPr>
            <w:r w:rsidRPr="00CB4A33">
              <w:rPr>
                <w:color w:val="000000"/>
                <w:sz w:val="18"/>
                <w:szCs w:val="18"/>
              </w:rPr>
              <w:t>416 784 310,00</w:t>
            </w:r>
          </w:p>
        </w:tc>
      </w:tr>
    </w:tbl>
    <w:p w:rsidR="00E77458" w:rsidRPr="00CB4A33" w:rsidRDefault="00E77458" w:rsidP="00E77458">
      <w:pPr>
        <w:pStyle w:val="ConsPlusNormal"/>
        <w:ind w:firstLine="709"/>
        <w:jc w:val="both"/>
        <w:rPr>
          <w:rFonts w:ascii="Times New Roman" w:hAnsi="Times New Roman" w:cs="Times New Roman"/>
          <w:sz w:val="12"/>
          <w:szCs w:val="12"/>
        </w:rPr>
      </w:pPr>
    </w:p>
    <w:p w:rsidR="00E77458" w:rsidRPr="00CB4A33" w:rsidRDefault="00E77458" w:rsidP="00E77458">
      <w:pPr>
        <w:autoSpaceDE w:val="0"/>
        <w:autoSpaceDN w:val="0"/>
        <w:adjustRightInd w:val="0"/>
        <w:ind w:firstLine="709"/>
        <w:jc w:val="both"/>
        <w:rPr>
          <w:sz w:val="26"/>
          <w:szCs w:val="26"/>
        </w:rPr>
      </w:pPr>
      <w:r w:rsidRPr="00CB4A33">
        <w:rPr>
          <w:sz w:val="26"/>
          <w:szCs w:val="26"/>
        </w:rPr>
        <w:t>Приватизация акций ПАО «Сургутнефтегаз» и АО «Югорская лизинговая компания» в 2024 году предусмотрены прогнозными планами приватизации муниципального имущества на 2023-2025 годы, на 2024-2026 годы</w:t>
      </w:r>
      <w:r w:rsidRPr="00CB4A33">
        <w:rPr>
          <w:rStyle w:val="ad"/>
          <w:sz w:val="26"/>
          <w:szCs w:val="26"/>
        </w:rPr>
        <w:footnoteReference w:id="24"/>
      </w:r>
      <w:r w:rsidRPr="00CB4A33">
        <w:rPr>
          <w:sz w:val="26"/>
          <w:szCs w:val="26"/>
        </w:rPr>
        <w:t>.</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sz w:val="26"/>
          <w:szCs w:val="26"/>
        </w:rPr>
        <w:t xml:space="preserve">Расчёт суммы поступлений от приватизации вышеуказанных акций в 2024 году выполнен в соответствии с </w:t>
      </w:r>
      <w:r w:rsidRPr="00CB4A33">
        <w:rPr>
          <w:rFonts w:eastAsiaTheme="minorHAnsi"/>
          <w:sz w:val="26"/>
          <w:szCs w:val="26"/>
          <w:lang w:eastAsia="en-US"/>
        </w:rPr>
        <w:t>Методикой прогнозирования поступлений неналоговых доходов и источников финансирования дефицита бюджета главного администратора доходов и источников финансирования дефицита бюджета департамента имущественных и земельных отношений Администрации города (далее – ДИЗО), утвержденной приказом от 29.08.2022 № 129.</w:t>
      </w:r>
    </w:p>
    <w:p w:rsidR="00E77458" w:rsidRPr="00CB4A33" w:rsidRDefault="00E77458" w:rsidP="00E77458">
      <w:pPr>
        <w:pStyle w:val="af2"/>
        <w:spacing w:after="0" w:line="240" w:lineRule="auto"/>
        <w:ind w:right="-79" w:firstLine="709"/>
        <w:contextualSpacing/>
        <w:jc w:val="both"/>
        <w:rPr>
          <w:rFonts w:ascii="Times New Roman" w:hAnsi="Times New Roman" w:cs="Times New Roman"/>
          <w:i/>
          <w:sz w:val="26"/>
          <w:szCs w:val="26"/>
        </w:rPr>
      </w:pPr>
      <w:r w:rsidRPr="00CB4A33">
        <w:rPr>
          <w:rFonts w:ascii="Times New Roman" w:hAnsi="Times New Roman" w:cs="Times New Roman"/>
          <w:sz w:val="26"/>
          <w:szCs w:val="26"/>
        </w:rPr>
        <w:t>Муниципальному образованию принадлежит 12 083 000 обыкновенных акций публичного акционерного общества «Сургутнефтегаз», что составляет 0,0278 % от общего количества акций. Сумма финансовых вложений муниципального образования в акции общества по состоянию на 01.01.2023 составила 261 597,0 тыс. рублей</w:t>
      </w:r>
      <w:r w:rsidRPr="00CB4A33">
        <w:rPr>
          <w:rStyle w:val="ad"/>
          <w:sz w:val="26"/>
          <w:szCs w:val="26"/>
        </w:rPr>
        <w:footnoteReference w:id="25"/>
      </w:r>
      <w:r w:rsidRPr="00CB4A33">
        <w:rPr>
          <w:rFonts w:ascii="Times New Roman" w:hAnsi="Times New Roman" w:cs="Times New Roman"/>
          <w:sz w:val="26"/>
          <w:szCs w:val="26"/>
        </w:rPr>
        <w:t xml:space="preserve"> (за 2022 год уменьшилась на (-) 181 649,5 тыс. рублей в связи с </w:t>
      </w:r>
      <w:r w:rsidRPr="00CB4A33">
        <w:rPr>
          <w:rFonts w:ascii="Times New Roman" w:eastAsia="Times New Roman" w:hAnsi="Times New Roman" w:cs="Times New Roman"/>
          <w:spacing w:val="4"/>
          <w:sz w:val="26"/>
          <w:szCs w:val="26"/>
          <w:lang w:eastAsia="ru-RU"/>
        </w:rPr>
        <w:t>переоценкой акций согласно действующим котировкам по данным ПАО «Московская биржа» на основании положений</w:t>
      </w:r>
      <w:r w:rsidRPr="00CB4A33">
        <w:rPr>
          <w:rFonts w:ascii="Times New Roman" w:hAnsi="Times New Roman" w:cs="Times New Roman"/>
          <w:sz w:val="26"/>
          <w:szCs w:val="26"/>
        </w:rPr>
        <w:t xml:space="preserve"> федерального стандарта бухгалтерского учета государственных финансов «Финансовые инструменты»</w:t>
      </w:r>
      <w:r w:rsidRPr="00CB4A33">
        <w:rPr>
          <w:rStyle w:val="ad"/>
          <w:sz w:val="26"/>
          <w:szCs w:val="26"/>
        </w:rPr>
        <w:footnoteReference w:id="26"/>
      </w:r>
      <w:r w:rsidRPr="00CB4A33">
        <w:rPr>
          <w:rFonts w:ascii="Times New Roman" w:hAnsi="Times New Roman" w:cs="Times New Roman"/>
          <w:sz w:val="26"/>
          <w:szCs w:val="26"/>
        </w:rPr>
        <w:t>)</w:t>
      </w:r>
      <w:r w:rsidRPr="00CB4A33">
        <w:rPr>
          <w:rFonts w:ascii="Times New Roman" w:hAnsi="Times New Roman" w:cs="Times New Roman"/>
          <w:i/>
          <w:sz w:val="26"/>
          <w:szCs w:val="26"/>
        </w:rPr>
        <w:t>.</w:t>
      </w:r>
    </w:p>
    <w:p w:rsidR="00E77458" w:rsidRPr="00CB4A33" w:rsidRDefault="00E77458" w:rsidP="00E77458">
      <w:pPr>
        <w:autoSpaceDE w:val="0"/>
        <w:autoSpaceDN w:val="0"/>
        <w:adjustRightInd w:val="0"/>
        <w:ind w:firstLine="709"/>
        <w:jc w:val="both"/>
        <w:rPr>
          <w:sz w:val="26"/>
          <w:szCs w:val="26"/>
        </w:rPr>
      </w:pPr>
      <w:r w:rsidRPr="00CB4A33">
        <w:rPr>
          <w:sz w:val="26"/>
          <w:szCs w:val="26"/>
        </w:rPr>
        <w:t xml:space="preserve"> Данная организация является публичным</w:t>
      </w:r>
      <w:r w:rsidRPr="00CB4A33">
        <w:rPr>
          <w:rStyle w:val="ad"/>
          <w:sz w:val="26"/>
          <w:szCs w:val="26"/>
        </w:rPr>
        <w:footnoteReference w:id="27"/>
      </w:r>
      <w:r w:rsidRPr="00CB4A33">
        <w:rPr>
          <w:sz w:val="26"/>
          <w:szCs w:val="26"/>
        </w:rPr>
        <w:t xml:space="preserve"> акционерным обществом, работает стабильно, ежегодно перечисляет дивиденды по результатам деятельности. Например, в 2018-2020 годах в бюджет города поступили дивиденды от акционерного общества на сумму по 7 853,9 тыс. рублей ежегодно (каждый 2-ой рубль поступивших в доход бюджета дивидендов), в 2021 году от ПАО «</w:t>
      </w:r>
      <w:proofErr w:type="spellStart"/>
      <w:r w:rsidRPr="00CB4A33">
        <w:rPr>
          <w:sz w:val="26"/>
          <w:szCs w:val="26"/>
        </w:rPr>
        <w:t>Сургунефтегаз</w:t>
      </w:r>
      <w:proofErr w:type="spellEnd"/>
      <w:r w:rsidRPr="00CB4A33">
        <w:rPr>
          <w:sz w:val="26"/>
          <w:szCs w:val="26"/>
        </w:rPr>
        <w:t>» поступили дивиденды на сумму 8 458,1 тыс. рублей, что составило 96,1 % поступлений по данной статье доходов, в 2022 году поступило дивидендов на сумму 9 666,4 тыс. рублей или 62 % от общей сумму поступлений.</w:t>
      </w:r>
    </w:p>
    <w:p w:rsidR="00E77458" w:rsidRPr="00CB4A33" w:rsidRDefault="00E77458" w:rsidP="00E77458">
      <w:pPr>
        <w:autoSpaceDE w:val="0"/>
        <w:autoSpaceDN w:val="0"/>
        <w:adjustRightInd w:val="0"/>
        <w:ind w:firstLine="709"/>
        <w:jc w:val="both"/>
        <w:rPr>
          <w:sz w:val="26"/>
          <w:szCs w:val="26"/>
        </w:rPr>
      </w:pPr>
      <w:r w:rsidRPr="00CB4A33">
        <w:rPr>
          <w:sz w:val="26"/>
          <w:szCs w:val="26"/>
        </w:rPr>
        <w:t>Поступления от продажи акций ПАО «Сургутнефтегаз» запланированы в сумме 290 402 822,00 рубля на основании средней арифметической цены открытия и закрытия торгов на бирже 24,034 рубля/ед.</w:t>
      </w:r>
    </w:p>
    <w:p w:rsidR="00E77458" w:rsidRPr="00CB4A33" w:rsidRDefault="00E77458" w:rsidP="00E77458">
      <w:pPr>
        <w:autoSpaceDE w:val="0"/>
        <w:autoSpaceDN w:val="0"/>
        <w:adjustRightInd w:val="0"/>
        <w:ind w:firstLine="709"/>
        <w:jc w:val="both"/>
        <w:rPr>
          <w:sz w:val="26"/>
          <w:szCs w:val="26"/>
        </w:rPr>
      </w:pPr>
      <w:r w:rsidRPr="00CB4A33">
        <w:rPr>
          <w:sz w:val="26"/>
          <w:szCs w:val="26"/>
        </w:rPr>
        <w:t>К сведению, на момент подготовки настоящего заключения по данным</w:t>
      </w:r>
      <w:r w:rsidRPr="00CB4A33">
        <w:rPr>
          <w:rStyle w:val="ad"/>
          <w:sz w:val="26"/>
          <w:szCs w:val="26"/>
        </w:rPr>
        <w:footnoteReference w:id="28"/>
      </w:r>
      <w:r w:rsidRPr="00CB4A33">
        <w:rPr>
          <w:sz w:val="26"/>
          <w:szCs w:val="26"/>
        </w:rPr>
        <w:t xml:space="preserve"> Московской биржи рыночная цена акции ПАО «Сургутнефтегаз» составила 29,76 рубля/акцию, увеличившись за полгода на (+) 23,8 %, что может свидетельствовать о высокой волатильности акций. Учитывая изложенное, с целью соблюдения принципов бюджетной системы РФ, установленных главой 5 Бюджетного кодекса РФ, максимизации поступлений от продажи акций полагаем возможным предложить Администрации города приватизацию акций осуществлять по результатам исследований конъюнктуры рынка ценных бумаг.</w:t>
      </w:r>
    </w:p>
    <w:p w:rsidR="00E77458" w:rsidRPr="00CB4A33" w:rsidRDefault="00E77458" w:rsidP="00E77458">
      <w:pPr>
        <w:autoSpaceDE w:val="0"/>
        <w:autoSpaceDN w:val="0"/>
        <w:adjustRightInd w:val="0"/>
        <w:ind w:firstLine="709"/>
        <w:jc w:val="both"/>
        <w:rPr>
          <w:sz w:val="26"/>
          <w:szCs w:val="26"/>
        </w:rPr>
      </w:pPr>
      <w:r w:rsidRPr="00CB4A33">
        <w:rPr>
          <w:sz w:val="26"/>
          <w:szCs w:val="26"/>
        </w:rPr>
        <w:t xml:space="preserve">Поскольку АО «Югорская лизинговая компания» является непубличным акционерным обществом, то сумма поступлений от продажи акций 1 245 488,00 рублей определена на основании чистых активов (9 640 000,00 рублей) и доли акций, </w:t>
      </w:r>
      <w:r w:rsidRPr="00CB4A33">
        <w:rPr>
          <w:sz w:val="26"/>
          <w:szCs w:val="26"/>
        </w:rPr>
        <w:lastRenderedPageBreak/>
        <w:t>принадлежащей муниципальному образованию (12,92 %). К сведению, показатели бухгалтерской отчетности, начиная с 2019 года, свидетельствуют о сокращении  деятельности общества</w:t>
      </w:r>
      <w:r w:rsidRPr="00CB4A33">
        <w:rPr>
          <w:rStyle w:val="ad"/>
          <w:sz w:val="26"/>
          <w:szCs w:val="26"/>
        </w:rPr>
        <w:footnoteReference w:id="29"/>
      </w:r>
      <w:r w:rsidRPr="00CB4A33">
        <w:rPr>
          <w:sz w:val="26"/>
          <w:szCs w:val="26"/>
        </w:rPr>
        <w:t xml:space="preserve">. </w:t>
      </w:r>
    </w:p>
    <w:p w:rsidR="00E77458" w:rsidRPr="00CB4A33" w:rsidRDefault="00E77458" w:rsidP="00E77458">
      <w:pPr>
        <w:autoSpaceDE w:val="0"/>
        <w:autoSpaceDN w:val="0"/>
        <w:adjustRightInd w:val="0"/>
        <w:ind w:firstLine="709"/>
        <w:jc w:val="both"/>
        <w:rPr>
          <w:sz w:val="26"/>
          <w:szCs w:val="26"/>
        </w:rPr>
      </w:pPr>
    </w:p>
    <w:p w:rsidR="00E77458" w:rsidRPr="00CB4A33" w:rsidRDefault="00E77458" w:rsidP="00E77458">
      <w:pPr>
        <w:ind w:right="-1"/>
        <w:jc w:val="center"/>
        <w:rPr>
          <w:i/>
          <w:sz w:val="26"/>
          <w:szCs w:val="26"/>
        </w:rPr>
      </w:pPr>
      <w:r w:rsidRPr="00CB4A33">
        <w:rPr>
          <w:i/>
          <w:sz w:val="26"/>
          <w:szCs w:val="26"/>
        </w:rPr>
        <w:t xml:space="preserve">4. Структура и состав муниципального внутреннего долга, </w:t>
      </w:r>
    </w:p>
    <w:p w:rsidR="00E77458" w:rsidRPr="00CB4A33" w:rsidRDefault="00E77458" w:rsidP="00E77458">
      <w:pPr>
        <w:ind w:right="-1"/>
        <w:jc w:val="center"/>
        <w:rPr>
          <w:i/>
          <w:sz w:val="26"/>
          <w:szCs w:val="26"/>
        </w:rPr>
      </w:pPr>
      <w:r w:rsidRPr="00CB4A33">
        <w:rPr>
          <w:i/>
          <w:sz w:val="26"/>
          <w:szCs w:val="26"/>
        </w:rPr>
        <w:t xml:space="preserve">программа муниципальных внутренних заимствований </w:t>
      </w:r>
    </w:p>
    <w:p w:rsidR="00E77458" w:rsidRPr="00CB4A33" w:rsidRDefault="00E77458" w:rsidP="00E77458">
      <w:pPr>
        <w:ind w:right="-1"/>
        <w:jc w:val="center"/>
        <w:rPr>
          <w:i/>
          <w:sz w:val="12"/>
          <w:szCs w:val="12"/>
        </w:rPr>
      </w:pPr>
    </w:p>
    <w:p w:rsidR="00E77458" w:rsidRPr="00CB4A33" w:rsidRDefault="00E77458" w:rsidP="00E77458">
      <w:pPr>
        <w:autoSpaceDE w:val="0"/>
        <w:autoSpaceDN w:val="0"/>
        <w:adjustRightInd w:val="0"/>
        <w:ind w:firstLine="540"/>
        <w:jc w:val="both"/>
        <w:rPr>
          <w:rFonts w:eastAsia="Calibri"/>
          <w:sz w:val="26"/>
          <w:szCs w:val="26"/>
        </w:rPr>
      </w:pPr>
      <w:r w:rsidRPr="00CB4A33">
        <w:rPr>
          <w:sz w:val="26"/>
          <w:szCs w:val="26"/>
        </w:rPr>
        <w:t>В соответствии с Основными направлениями бюджетной и налоговой политики п</w:t>
      </w:r>
      <w:r w:rsidRPr="00CB4A33">
        <w:rPr>
          <w:rFonts w:eastAsia="Calibri"/>
          <w:sz w:val="26"/>
          <w:szCs w:val="26"/>
        </w:rPr>
        <w:t>олитика муниципальных заимствований в планируемом периоде будет ориентирована на необходимость финансового обеспечения инвестиционной составляющей в целях решения стоящих перед городом задач при условии сохранения показателей долговой устойчивости в диапазоне, позволяющем в соответствии с положениями бюджетного законодательства отнести муниципалитет к группе заемщиков с высоким уровнем долговой устойчивости.</w:t>
      </w:r>
    </w:p>
    <w:p w:rsidR="00E77458" w:rsidRPr="00CB4A33" w:rsidRDefault="00E77458" w:rsidP="00E77458">
      <w:pPr>
        <w:autoSpaceDE w:val="0"/>
        <w:autoSpaceDN w:val="0"/>
        <w:adjustRightInd w:val="0"/>
        <w:ind w:firstLine="709"/>
        <w:jc w:val="both"/>
        <w:rPr>
          <w:sz w:val="26"/>
          <w:szCs w:val="26"/>
        </w:rPr>
      </w:pPr>
      <w:r w:rsidRPr="00CB4A33">
        <w:rPr>
          <w:sz w:val="26"/>
          <w:szCs w:val="26"/>
        </w:rPr>
        <w:t>Управление муниципальным долгом осуществляется Администрацией города в соответствии с пунктом 4 статьи 101 Бюджетного кодекса РФ, статьей 38 Устава городского округа</w:t>
      </w:r>
      <w:r w:rsidRPr="00CB4A33">
        <w:rPr>
          <w:sz w:val="26"/>
          <w:szCs w:val="26"/>
          <w:vertAlign w:val="superscript"/>
        </w:rPr>
        <w:footnoteReference w:id="30"/>
      </w:r>
      <w:r w:rsidRPr="00CB4A33">
        <w:rPr>
          <w:sz w:val="26"/>
          <w:szCs w:val="26"/>
        </w:rPr>
        <w:t xml:space="preserve">. </w:t>
      </w:r>
    </w:p>
    <w:p w:rsidR="00E77458" w:rsidRPr="00CB4A33" w:rsidRDefault="00E77458" w:rsidP="00E77458">
      <w:pPr>
        <w:ind w:right="-1" w:firstLine="709"/>
        <w:jc w:val="both"/>
        <w:rPr>
          <w:sz w:val="26"/>
          <w:szCs w:val="26"/>
        </w:rPr>
      </w:pPr>
      <w:r w:rsidRPr="00CB4A33">
        <w:rPr>
          <w:sz w:val="26"/>
          <w:szCs w:val="26"/>
        </w:rPr>
        <w:t>Динамика объёма муниципального внутреннего долга за 2008-2026 годы представлена на рисунке 8.</w:t>
      </w:r>
    </w:p>
    <w:p w:rsidR="00E77458" w:rsidRPr="00CB4A33" w:rsidRDefault="00E77458" w:rsidP="00E77458">
      <w:pPr>
        <w:ind w:right="-1" w:firstLine="709"/>
        <w:jc w:val="right"/>
        <w:rPr>
          <w:sz w:val="26"/>
          <w:szCs w:val="26"/>
        </w:rPr>
      </w:pPr>
      <w:r w:rsidRPr="00CB4A33">
        <w:rPr>
          <w:sz w:val="26"/>
          <w:szCs w:val="26"/>
        </w:rPr>
        <w:t>рисунок 8</w:t>
      </w:r>
    </w:p>
    <w:p w:rsidR="00E77458" w:rsidRPr="00CB4A33" w:rsidRDefault="00E77458" w:rsidP="00E77458">
      <w:pPr>
        <w:ind w:right="-1"/>
        <w:jc w:val="right"/>
        <w:rPr>
          <w:sz w:val="26"/>
          <w:szCs w:val="26"/>
        </w:rPr>
      </w:pPr>
      <w:r w:rsidRPr="00CB4A33">
        <w:rPr>
          <w:noProof/>
        </w:rPr>
        <w:drawing>
          <wp:inline distT="0" distB="0" distL="0" distR="0" wp14:anchorId="78F0A6DF" wp14:editId="433EBBE9">
            <wp:extent cx="6120130" cy="2995684"/>
            <wp:effectExtent l="0" t="0" r="13970" b="146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7458" w:rsidRPr="00CB4A33" w:rsidRDefault="00E77458" w:rsidP="00E77458">
      <w:pPr>
        <w:ind w:right="-1" w:firstLine="709"/>
        <w:contextualSpacing/>
        <w:jc w:val="both"/>
        <w:rPr>
          <w:rFonts w:eastAsia="Calibri"/>
          <w:sz w:val="8"/>
          <w:szCs w:val="8"/>
        </w:rPr>
      </w:pPr>
    </w:p>
    <w:p w:rsidR="00DD2DE7" w:rsidRPr="00CB4A33" w:rsidRDefault="00DD2DE7" w:rsidP="00DD2DE7">
      <w:pPr>
        <w:ind w:right="-1" w:firstLine="709"/>
        <w:jc w:val="both"/>
        <w:rPr>
          <w:sz w:val="26"/>
          <w:szCs w:val="26"/>
        </w:rPr>
      </w:pPr>
      <w:r w:rsidRPr="00CB4A33">
        <w:rPr>
          <w:sz w:val="26"/>
          <w:szCs w:val="26"/>
        </w:rPr>
        <w:t xml:space="preserve">Структура муниципального долга соответствует статье 100 Бюджетного кодекса РФ. Планируемые к утверждению объемы верхнего предела муниципального внутреннего долга по состоянию на 01.01.2025, 01.01.2026, 01.01.2027 складываются исходя из действующих и планируемых к привлечению и погашению долговых обязательств в соответствии с программой муниципальных внутренних заимствований на 2024 год и плановый период 2025-2026 годов. Информация о размерах верхнего предела муниципального внутреннего долга и движении долговых обязательств представлена в таблице 10. </w:t>
      </w:r>
    </w:p>
    <w:p w:rsidR="00E77458" w:rsidRPr="00CB4A33" w:rsidRDefault="00E77458" w:rsidP="00E77458">
      <w:pPr>
        <w:ind w:right="-1" w:firstLine="709"/>
        <w:jc w:val="both"/>
        <w:rPr>
          <w:rFonts w:eastAsia="Calibri"/>
          <w:sz w:val="26"/>
          <w:szCs w:val="26"/>
        </w:rPr>
      </w:pPr>
      <w:r w:rsidRPr="00CB4A33">
        <w:rPr>
          <w:rFonts w:eastAsia="Calibri"/>
          <w:sz w:val="26"/>
          <w:szCs w:val="26"/>
        </w:rPr>
        <w:br w:type="page"/>
      </w:r>
    </w:p>
    <w:p w:rsidR="00E77458" w:rsidRPr="00CB4A33" w:rsidRDefault="00E77458" w:rsidP="00E77458">
      <w:pPr>
        <w:tabs>
          <w:tab w:val="left" w:pos="567"/>
        </w:tabs>
        <w:ind w:right="-1"/>
        <w:rPr>
          <w:rFonts w:eastAsia="Calibri"/>
          <w:sz w:val="26"/>
          <w:szCs w:val="26"/>
        </w:rPr>
        <w:sectPr w:rsidR="00E77458" w:rsidRPr="00CB4A33" w:rsidSect="00E77458">
          <w:headerReference w:type="even" r:id="rId17"/>
          <w:headerReference w:type="default" r:id="rId18"/>
          <w:footerReference w:type="even" r:id="rId19"/>
          <w:footerReference w:type="default" r:id="rId20"/>
          <w:pgSz w:w="11906" w:h="16838"/>
          <w:pgMar w:top="1134" w:right="567" w:bottom="1134" w:left="1701" w:header="709" w:footer="709" w:gutter="0"/>
          <w:cols w:space="708"/>
          <w:titlePg/>
          <w:docGrid w:linePitch="360"/>
        </w:sectPr>
      </w:pPr>
    </w:p>
    <w:p w:rsidR="00E77458" w:rsidRPr="00CB4A33" w:rsidRDefault="00E77458" w:rsidP="00E77458">
      <w:pPr>
        <w:jc w:val="right"/>
        <w:rPr>
          <w:rFonts w:eastAsia="Calibri"/>
          <w:sz w:val="26"/>
          <w:szCs w:val="26"/>
        </w:rPr>
      </w:pPr>
      <w:r w:rsidRPr="00CB4A33">
        <w:rPr>
          <w:rFonts w:eastAsia="Calibri"/>
          <w:sz w:val="26"/>
          <w:szCs w:val="26"/>
        </w:rPr>
        <w:lastRenderedPageBreak/>
        <w:t>таблица 10</w:t>
      </w:r>
    </w:p>
    <w:p w:rsidR="00E77458" w:rsidRPr="00CB4A33" w:rsidRDefault="00E77458" w:rsidP="00E77458">
      <w:pPr>
        <w:tabs>
          <w:tab w:val="left" w:pos="567"/>
        </w:tabs>
        <w:ind w:right="-1" w:firstLine="709"/>
        <w:jc w:val="center"/>
        <w:rPr>
          <w:rFonts w:eastAsia="Calibri"/>
          <w:sz w:val="28"/>
          <w:szCs w:val="28"/>
        </w:rPr>
      </w:pPr>
      <w:r w:rsidRPr="00CB4A33">
        <w:rPr>
          <w:rFonts w:eastAsia="Calibri"/>
          <w:sz w:val="28"/>
          <w:szCs w:val="28"/>
        </w:rPr>
        <w:t>Информация о верхнем пределе муниципального внутреннего долга города Сургута и муниципальных внутренних заимствованиях в 2024-2026 годах</w:t>
      </w:r>
    </w:p>
    <w:p w:rsidR="00E77458" w:rsidRPr="00CB4A33" w:rsidRDefault="00E77458" w:rsidP="00E77458">
      <w:pPr>
        <w:tabs>
          <w:tab w:val="left" w:pos="567"/>
        </w:tabs>
        <w:ind w:right="-1" w:firstLine="709"/>
        <w:jc w:val="right"/>
        <w:rPr>
          <w:rFonts w:eastAsia="Calibri"/>
          <w:sz w:val="14"/>
          <w:szCs w:val="14"/>
        </w:rPr>
      </w:pPr>
      <w:r w:rsidRPr="00CB4A33">
        <w:rPr>
          <w:rFonts w:eastAsia="Calibri"/>
          <w:sz w:val="14"/>
          <w:szCs w:val="14"/>
        </w:rPr>
        <w:t>(тыс. рублей)</w:t>
      </w:r>
    </w:p>
    <w:tbl>
      <w:tblPr>
        <w:tblW w:w="15297" w:type="dxa"/>
        <w:tblInd w:w="-289" w:type="dxa"/>
        <w:tblLook w:val="04A0" w:firstRow="1" w:lastRow="0" w:firstColumn="1" w:lastColumn="0" w:noHBand="0" w:noVBand="1"/>
      </w:tblPr>
      <w:tblGrid>
        <w:gridCol w:w="426"/>
        <w:gridCol w:w="2552"/>
        <w:gridCol w:w="892"/>
        <w:gridCol w:w="850"/>
        <w:gridCol w:w="1246"/>
        <w:gridCol w:w="756"/>
        <w:gridCol w:w="929"/>
        <w:gridCol w:w="850"/>
        <w:gridCol w:w="771"/>
        <w:gridCol w:w="929"/>
        <w:gridCol w:w="850"/>
        <w:gridCol w:w="830"/>
        <w:gridCol w:w="929"/>
        <w:gridCol w:w="786"/>
        <w:gridCol w:w="772"/>
        <w:gridCol w:w="929"/>
      </w:tblGrid>
      <w:tr w:rsidR="00E77458" w:rsidRPr="00CB4A33" w:rsidTr="00E77458">
        <w:trPr>
          <w:trHeight w:val="186"/>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Вид долгового обязательства / основания возникновения</w:t>
            </w:r>
          </w:p>
        </w:tc>
        <w:tc>
          <w:tcPr>
            <w:tcW w:w="37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Характеристика долгового обязательства (по состоянию на 01.10.2023)</w:t>
            </w:r>
          </w:p>
        </w:tc>
        <w:tc>
          <w:tcPr>
            <w:tcW w:w="929" w:type="dxa"/>
            <w:vMerge w:val="restart"/>
            <w:tcBorders>
              <w:top w:val="single" w:sz="4" w:space="0" w:color="auto"/>
              <w:left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Ожидаемый остаток долгового обязательства по состоянию на 01.01.2024</w:t>
            </w:r>
          </w:p>
        </w:tc>
        <w:tc>
          <w:tcPr>
            <w:tcW w:w="1621" w:type="dxa"/>
            <w:gridSpan w:val="2"/>
            <w:tcBorders>
              <w:top w:val="single" w:sz="4" w:space="0" w:color="auto"/>
              <w:left w:val="nil"/>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Движение долгового обязательства в течение 2024 года</w:t>
            </w:r>
          </w:p>
        </w:tc>
        <w:tc>
          <w:tcPr>
            <w:tcW w:w="929" w:type="dxa"/>
            <w:vMerge w:val="restart"/>
            <w:tcBorders>
              <w:top w:val="single" w:sz="4" w:space="0" w:color="auto"/>
              <w:left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Ожидаемый остаток долгового обязательства по состоянию на 01.01.2025</w:t>
            </w:r>
          </w:p>
        </w:tc>
        <w:tc>
          <w:tcPr>
            <w:tcW w:w="16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Движение долгового обязательства в течение 2025 года</w:t>
            </w:r>
          </w:p>
        </w:tc>
        <w:tc>
          <w:tcPr>
            <w:tcW w:w="929" w:type="dxa"/>
            <w:vMerge w:val="restart"/>
            <w:tcBorders>
              <w:top w:val="single" w:sz="4" w:space="0" w:color="auto"/>
              <w:left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Ожидаемый остаток долгового обязательства по состоянию на 01.01.2026</w:t>
            </w:r>
          </w:p>
        </w:tc>
        <w:tc>
          <w:tcPr>
            <w:tcW w:w="155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Движение долгового обязательства в течение 2026 года</w:t>
            </w:r>
          </w:p>
        </w:tc>
        <w:tc>
          <w:tcPr>
            <w:tcW w:w="929" w:type="dxa"/>
            <w:vMerge w:val="restart"/>
            <w:tcBorders>
              <w:top w:val="single" w:sz="4" w:space="0" w:color="auto"/>
              <w:left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Ожидаемый остаток долгового обязательства по состоянию на 01.01.2027</w:t>
            </w:r>
          </w:p>
        </w:tc>
      </w:tr>
      <w:tr w:rsidR="00E77458" w:rsidRPr="00CB4A33" w:rsidTr="00E77458">
        <w:trPr>
          <w:trHeight w:val="184"/>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77458" w:rsidRPr="00CB4A33" w:rsidRDefault="00E77458" w:rsidP="00E77458">
            <w:pPr>
              <w:rPr>
                <w:color w:val="000000"/>
                <w:sz w:val="12"/>
                <w:szCs w:val="12"/>
              </w:rPr>
            </w:pPr>
          </w:p>
        </w:tc>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цель / форма</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объем по договору (контракту)</w:t>
            </w:r>
          </w:p>
        </w:tc>
        <w:tc>
          <w:tcPr>
            <w:tcW w:w="124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процентная ставка</w:t>
            </w: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срок действия</w:t>
            </w:r>
          </w:p>
        </w:tc>
        <w:tc>
          <w:tcPr>
            <w:tcW w:w="929" w:type="dxa"/>
            <w:vMerge/>
            <w:tcBorders>
              <w:left w:val="single" w:sz="4" w:space="0" w:color="auto"/>
              <w:bottom w:val="single" w:sz="4" w:space="0" w:color="000000"/>
              <w:right w:val="single" w:sz="4" w:space="0" w:color="auto"/>
            </w:tcBorders>
            <w:vAlign w:val="center"/>
            <w:hideMark/>
          </w:tcPr>
          <w:p w:rsidR="00E77458" w:rsidRPr="00CB4A33" w:rsidRDefault="00E77458" w:rsidP="00E77458">
            <w:pPr>
              <w:jc w:val="center"/>
              <w:rPr>
                <w:color w:val="000000"/>
                <w:sz w:val="12"/>
                <w:szCs w:val="12"/>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образование</w:t>
            </w:r>
          </w:p>
        </w:tc>
        <w:tc>
          <w:tcPr>
            <w:tcW w:w="771"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погашение</w:t>
            </w:r>
          </w:p>
        </w:tc>
        <w:tc>
          <w:tcPr>
            <w:tcW w:w="929" w:type="dxa"/>
            <w:vMerge/>
            <w:tcBorders>
              <w:left w:val="single" w:sz="4" w:space="0" w:color="auto"/>
              <w:bottom w:val="single" w:sz="4" w:space="0" w:color="000000"/>
              <w:right w:val="single" w:sz="4" w:space="0" w:color="auto"/>
            </w:tcBorders>
            <w:vAlign w:val="center"/>
            <w:hideMark/>
          </w:tcPr>
          <w:p w:rsidR="00E77458" w:rsidRPr="00CB4A33" w:rsidRDefault="00E77458" w:rsidP="00E77458">
            <w:pPr>
              <w:jc w:val="center"/>
              <w:rPr>
                <w:color w:val="000000"/>
                <w:sz w:val="12"/>
                <w:szCs w:val="12"/>
              </w:rPr>
            </w:pP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образование</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погашение</w:t>
            </w:r>
          </w:p>
        </w:tc>
        <w:tc>
          <w:tcPr>
            <w:tcW w:w="929" w:type="dxa"/>
            <w:vMerge/>
            <w:tcBorders>
              <w:left w:val="single" w:sz="4" w:space="0" w:color="auto"/>
              <w:bottom w:val="single" w:sz="4" w:space="0" w:color="000000"/>
              <w:right w:val="single" w:sz="4" w:space="0" w:color="auto"/>
            </w:tcBorders>
            <w:vAlign w:val="center"/>
            <w:hideMark/>
          </w:tcPr>
          <w:p w:rsidR="00E77458" w:rsidRPr="00CB4A33" w:rsidRDefault="00E77458" w:rsidP="00E77458">
            <w:pPr>
              <w:jc w:val="center"/>
              <w:rPr>
                <w:color w:val="000000"/>
                <w:sz w:val="12"/>
                <w:szCs w:val="12"/>
              </w:rPr>
            </w:pPr>
          </w:p>
        </w:tc>
        <w:tc>
          <w:tcPr>
            <w:tcW w:w="786"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proofErr w:type="spellStart"/>
            <w:r w:rsidRPr="00CB4A33">
              <w:rPr>
                <w:color w:val="000000"/>
                <w:sz w:val="12"/>
                <w:szCs w:val="12"/>
              </w:rPr>
              <w:t>образо-вание</w:t>
            </w:r>
            <w:proofErr w:type="spellEnd"/>
          </w:p>
        </w:tc>
        <w:tc>
          <w:tcPr>
            <w:tcW w:w="772"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погашение</w:t>
            </w:r>
          </w:p>
        </w:tc>
        <w:tc>
          <w:tcPr>
            <w:tcW w:w="929" w:type="dxa"/>
            <w:vMerge/>
            <w:tcBorders>
              <w:left w:val="single" w:sz="4" w:space="0" w:color="auto"/>
              <w:bottom w:val="single" w:sz="4" w:space="0" w:color="000000"/>
              <w:right w:val="single" w:sz="4" w:space="0" w:color="auto"/>
            </w:tcBorders>
            <w:vAlign w:val="center"/>
            <w:hideMark/>
          </w:tcPr>
          <w:p w:rsidR="00E77458" w:rsidRPr="00CB4A33" w:rsidRDefault="00E77458" w:rsidP="00E77458">
            <w:pPr>
              <w:rPr>
                <w:color w:val="000000"/>
                <w:sz w:val="12"/>
                <w:szCs w:val="12"/>
              </w:rPr>
            </w:pPr>
          </w:p>
        </w:tc>
      </w:tr>
      <w:tr w:rsidR="00E77458" w:rsidRPr="00CB4A33" w:rsidTr="00E77458">
        <w:trPr>
          <w:trHeight w:val="184"/>
        </w:trPr>
        <w:tc>
          <w:tcPr>
            <w:tcW w:w="426"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1</w:t>
            </w:r>
          </w:p>
        </w:tc>
        <w:tc>
          <w:tcPr>
            <w:tcW w:w="2552" w:type="dxa"/>
            <w:tcBorders>
              <w:top w:val="single" w:sz="4" w:space="0" w:color="auto"/>
              <w:left w:val="single" w:sz="4" w:space="0" w:color="auto"/>
              <w:bottom w:val="single" w:sz="4" w:space="0" w:color="auto"/>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2</w:t>
            </w:r>
          </w:p>
        </w:tc>
        <w:tc>
          <w:tcPr>
            <w:tcW w:w="892"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4</w:t>
            </w:r>
          </w:p>
        </w:tc>
        <w:tc>
          <w:tcPr>
            <w:tcW w:w="124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5</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6</w:t>
            </w:r>
          </w:p>
        </w:tc>
        <w:tc>
          <w:tcPr>
            <w:tcW w:w="929" w:type="dxa"/>
            <w:tcBorders>
              <w:left w:val="single" w:sz="4" w:space="0" w:color="auto"/>
              <w:bottom w:val="single" w:sz="4" w:space="0" w:color="000000"/>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7</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8</w:t>
            </w:r>
          </w:p>
        </w:tc>
        <w:tc>
          <w:tcPr>
            <w:tcW w:w="771"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0"/>
                <w:szCs w:val="10"/>
              </w:rPr>
            </w:pPr>
            <w:r w:rsidRPr="00CB4A33">
              <w:rPr>
                <w:color w:val="000000"/>
                <w:sz w:val="10"/>
                <w:szCs w:val="10"/>
              </w:rPr>
              <w:t>9</w:t>
            </w:r>
          </w:p>
        </w:tc>
        <w:tc>
          <w:tcPr>
            <w:tcW w:w="929" w:type="dxa"/>
            <w:tcBorders>
              <w:left w:val="single" w:sz="4" w:space="0" w:color="auto"/>
              <w:bottom w:val="single" w:sz="4" w:space="0" w:color="000000"/>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10</w:t>
            </w:r>
          </w:p>
        </w:tc>
        <w:tc>
          <w:tcPr>
            <w:tcW w:w="850" w:type="dxa"/>
            <w:tcBorders>
              <w:top w:val="nil"/>
              <w:left w:val="single" w:sz="4" w:space="0" w:color="auto"/>
              <w:bottom w:val="single" w:sz="4" w:space="0" w:color="auto"/>
              <w:right w:val="single" w:sz="4" w:space="0" w:color="auto"/>
            </w:tcBorders>
            <w:shd w:val="clear" w:color="000000" w:fill="FFFFFF"/>
            <w:noWrap/>
            <w:vAlign w:val="center"/>
          </w:tcPr>
          <w:p w:rsidR="00E77458" w:rsidRPr="00CB4A33" w:rsidRDefault="00E77458" w:rsidP="00E77458">
            <w:pPr>
              <w:jc w:val="center"/>
              <w:rPr>
                <w:color w:val="000000"/>
                <w:sz w:val="10"/>
                <w:szCs w:val="10"/>
              </w:rPr>
            </w:pPr>
            <w:r w:rsidRPr="00CB4A33">
              <w:rPr>
                <w:color w:val="000000"/>
                <w:sz w:val="10"/>
                <w:szCs w:val="10"/>
              </w:rPr>
              <w:t>11</w:t>
            </w:r>
          </w:p>
        </w:tc>
        <w:tc>
          <w:tcPr>
            <w:tcW w:w="830" w:type="dxa"/>
            <w:tcBorders>
              <w:top w:val="nil"/>
              <w:left w:val="single" w:sz="4" w:space="0" w:color="auto"/>
              <w:bottom w:val="single" w:sz="4" w:space="0" w:color="auto"/>
              <w:right w:val="single" w:sz="4" w:space="0" w:color="auto"/>
            </w:tcBorders>
            <w:shd w:val="clear" w:color="000000" w:fill="FFFFFF"/>
            <w:noWrap/>
            <w:vAlign w:val="center"/>
          </w:tcPr>
          <w:p w:rsidR="00E77458" w:rsidRPr="00CB4A33" w:rsidRDefault="00E77458" w:rsidP="00E77458">
            <w:pPr>
              <w:jc w:val="center"/>
              <w:rPr>
                <w:color w:val="000000"/>
                <w:sz w:val="10"/>
                <w:szCs w:val="10"/>
              </w:rPr>
            </w:pPr>
            <w:r w:rsidRPr="00CB4A33">
              <w:rPr>
                <w:color w:val="000000"/>
                <w:sz w:val="10"/>
                <w:szCs w:val="10"/>
              </w:rPr>
              <w:t>12</w:t>
            </w:r>
          </w:p>
        </w:tc>
        <w:tc>
          <w:tcPr>
            <w:tcW w:w="929" w:type="dxa"/>
            <w:tcBorders>
              <w:left w:val="single" w:sz="4" w:space="0" w:color="auto"/>
              <w:bottom w:val="single" w:sz="4" w:space="0" w:color="000000"/>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13</w:t>
            </w:r>
          </w:p>
        </w:tc>
        <w:tc>
          <w:tcPr>
            <w:tcW w:w="786" w:type="dxa"/>
            <w:tcBorders>
              <w:top w:val="nil"/>
              <w:left w:val="single" w:sz="4" w:space="0" w:color="auto"/>
              <w:bottom w:val="single" w:sz="4" w:space="0" w:color="auto"/>
              <w:right w:val="single" w:sz="4" w:space="0" w:color="auto"/>
            </w:tcBorders>
            <w:shd w:val="clear" w:color="000000" w:fill="FFFFFF"/>
            <w:noWrap/>
            <w:vAlign w:val="center"/>
          </w:tcPr>
          <w:p w:rsidR="00E77458" w:rsidRPr="00CB4A33" w:rsidRDefault="00E77458" w:rsidP="00E77458">
            <w:pPr>
              <w:jc w:val="center"/>
              <w:rPr>
                <w:color w:val="000000"/>
                <w:sz w:val="10"/>
                <w:szCs w:val="10"/>
              </w:rPr>
            </w:pPr>
            <w:r w:rsidRPr="00CB4A33">
              <w:rPr>
                <w:color w:val="000000"/>
                <w:sz w:val="10"/>
                <w:szCs w:val="10"/>
              </w:rPr>
              <w:t>14</w:t>
            </w:r>
          </w:p>
        </w:tc>
        <w:tc>
          <w:tcPr>
            <w:tcW w:w="772" w:type="dxa"/>
            <w:tcBorders>
              <w:top w:val="nil"/>
              <w:left w:val="single" w:sz="4" w:space="0" w:color="auto"/>
              <w:bottom w:val="single" w:sz="4" w:space="0" w:color="auto"/>
              <w:right w:val="single" w:sz="4" w:space="0" w:color="auto"/>
            </w:tcBorders>
            <w:shd w:val="clear" w:color="000000" w:fill="FFFFFF"/>
            <w:noWrap/>
            <w:vAlign w:val="center"/>
          </w:tcPr>
          <w:p w:rsidR="00E77458" w:rsidRPr="00CB4A33" w:rsidRDefault="00E77458" w:rsidP="00E77458">
            <w:pPr>
              <w:jc w:val="center"/>
              <w:rPr>
                <w:color w:val="000000"/>
                <w:sz w:val="10"/>
                <w:szCs w:val="10"/>
              </w:rPr>
            </w:pPr>
            <w:r w:rsidRPr="00CB4A33">
              <w:rPr>
                <w:color w:val="000000"/>
                <w:sz w:val="10"/>
                <w:szCs w:val="10"/>
              </w:rPr>
              <w:t>15</w:t>
            </w:r>
          </w:p>
        </w:tc>
        <w:tc>
          <w:tcPr>
            <w:tcW w:w="929" w:type="dxa"/>
            <w:tcBorders>
              <w:left w:val="single" w:sz="4" w:space="0" w:color="auto"/>
              <w:bottom w:val="single" w:sz="4" w:space="0" w:color="000000"/>
              <w:right w:val="single" w:sz="4" w:space="0" w:color="auto"/>
            </w:tcBorders>
            <w:vAlign w:val="center"/>
          </w:tcPr>
          <w:p w:rsidR="00E77458" w:rsidRPr="00CB4A33" w:rsidRDefault="00E77458" w:rsidP="00E77458">
            <w:pPr>
              <w:jc w:val="center"/>
              <w:rPr>
                <w:color w:val="000000"/>
                <w:sz w:val="10"/>
                <w:szCs w:val="10"/>
              </w:rPr>
            </w:pPr>
            <w:r w:rsidRPr="00CB4A33">
              <w:rPr>
                <w:color w:val="000000"/>
                <w:sz w:val="10"/>
                <w:szCs w:val="10"/>
              </w:rPr>
              <w:t>16</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b/>
                <w:bCs/>
                <w:color w:val="000000"/>
                <w:sz w:val="12"/>
                <w:szCs w:val="12"/>
              </w:rPr>
            </w:pPr>
            <w:r w:rsidRPr="00CB4A33">
              <w:rPr>
                <w:b/>
                <w:bCs/>
                <w:color w:val="000000"/>
                <w:sz w:val="12"/>
                <w:szCs w:val="12"/>
              </w:rPr>
              <w:t>1.</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b/>
                <w:bCs/>
                <w:color w:val="000000"/>
                <w:sz w:val="12"/>
                <w:szCs w:val="12"/>
              </w:rPr>
            </w:pPr>
            <w:r w:rsidRPr="00CB4A33">
              <w:rPr>
                <w:b/>
                <w:bCs/>
                <w:color w:val="000000"/>
                <w:sz w:val="12"/>
                <w:szCs w:val="12"/>
              </w:rPr>
              <w:t>Бюджетные кредиты от других бюджетов</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660 000,00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 </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b/>
                <w:bCs/>
                <w:color w:val="000000"/>
                <w:sz w:val="12"/>
                <w:szCs w:val="12"/>
              </w:rPr>
            </w:pPr>
            <w:r w:rsidRPr="00CB4A33">
              <w:rPr>
                <w:b/>
                <w:bCs/>
                <w:color w:val="000000"/>
                <w:sz w:val="12"/>
                <w:szCs w:val="12"/>
              </w:rPr>
              <w:t>364 560,0</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b/>
                <w:color w:val="000000"/>
                <w:sz w:val="12"/>
                <w:szCs w:val="12"/>
              </w:rPr>
            </w:pPr>
            <w:r w:rsidRPr="00CB4A33">
              <w:rPr>
                <w:b/>
                <w:color w:val="000000"/>
                <w:sz w:val="12"/>
                <w:szCs w:val="12"/>
              </w:rPr>
              <w:t>-</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b/>
                <w:bCs/>
                <w:color w:val="000000"/>
                <w:sz w:val="12"/>
                <w:szCs w:val="12"/>
              </w:rPr>
            </w:pPr>
            <w:r w:rsidRPr="00CB4A33">
              <w:rPr>
                <w:b/>
                <w:bCs/>
                <w:color w:val="000000"/>
                <w:sz w:val="12"/>
                <w:szCs w:val="12"/>
              </w:rPr>
              <w:t>241 152,0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b/>
                <w:bCs/>
                <w:color w:val="000000"/>
                <w:sz w:val="12"/>
                <w:szCs w:val="12"/>
              </w:rPr>
            </w:pPr>
            <w:r w:rsidRPr="00CB4A33">
              <w:rPr>
                <w:b/>
                <w:bCs/>
                <w:color w:val="000000"/>
                <w:sz w:val="12"/>
                <w:szCs w:val="12"/>
              </w:rPr>
              <w:t>123 408,0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123 408,0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b/>
                <w:bCs/>
                <w:color w:val="000000"/>
                <w:sz w:val="12"/>
                <w:szCs w:val="12"/>
              </w:rPr>
            </w:pPr>
            <w:r w:rsidRPr="00CB4A33">
              <w:rPr>
                <w:b/>
                <w:bCs/>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b/>
                <w:bCs/>
                <w:color w:val="000000"/>
                <w:sz w:val="12"/>
                <w:szCs w:val="12"/>
              </w:rPr>
            </w:pPr>
            <w:r w:rsidRPr="00CB4A33">
              <w:rPr>
                <w:b/>
                <w:bCs/>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b/>
                <w:bCs/>
                <w:color w:val="000000"/>
                <w:sz w:val="12"/>
                <w:szCs w:val="12"/>
              </w:rPr>
            </w:pPr>
            <w:r w:rsidRPr="00CB4A33">
              <w:rPr>
                <w:b/>
                <w:bCs/>
                <w:color w:val="000000"/>
                <w:sz w:val="12"/>
                <w:szCs w:val="12"/>
              </w:rPr>
              <w:t>-</w:t>
            </w:r>
          </w:p>
        </w:tc>
      </w:tr>
      <w:tr w:rsidR="00E77458" w:rsidRPr="00CB4A33" w:rsidTr="00E77458">
        <w:trPr>
          <w:trHeight w:val="294"/>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1.1</w:t>
            </w:r>
          </w:p>
        </w:tc>
        <w:tc>
          <w:tcPr>
            <w:tcW w:w="2552"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rPr>
                <w:color w:val="000000"/>
                <w:sz w:val="12"/>
                <w:szCs w:val="12"/>
              </w:rPr>
            </w:pPr>
            <w:r w:rsidRPr="00CB4A33">
              <w:rPr>
                <w:color w:val="000000"/>
                <w:sz w:val="12"/>
                <w:szCs w:val="12"/>
              </w:rPr>
              <w:t>договор с Департаментом финансов ХМАО-Югры от 26.04.2022 № 3/02-22</w:t>
            </w:r>
          </w:p>
        </w:tc>
        <w:tc>
          <w:tcPr>
            <w:tcW w:w="892"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05"/>
              <w:jc w:val="center"/>
              <w:rPr>
                <w:color w:val="000000"/>
                <w:sz w:val="10"/>
                <w:szCs w:val="10"/>
              </w:rPr>
            </w:pPr>
            <w:r w:rsidRPr="00CB4A33">
              <w:rPr>
                <w:color w:val="000000"/>
                <w:sz w:val="10"/>
                <w:szCs w:val="10"/>
              </w:rPr>
              <w:t>для погашения долговых обязательств</w:t>
            </w:r>
          </w:p>
        </w:tc>
        <w:tc>
          <w:tcPr>
            <w:tcW w:w="850"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150 000,00</w:t>
            </w:r>
          </w:p>
        </w:tc>
        <w:tc>
          <w:tcPr>
            <w:tcW w:w="124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0,1%</w:t>
            </w:r>
          </w:p>
        </w:tc>
        <w:tc>
          <w:tcPr>
            <w:tcW w:w="75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01.04.2025 (3 года)</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51"/>
              <w:jc w:val="right"/>
              <w:rPr>
                <w:color w:val="000000"/>
                <w:sz w:val="12"/>
                <w:szCs w:val="12"/>
              </w:rPr>
            </w:pPr>
            <w:r w:rsidRPr="00CB4A33">
              <w:rPr>
                <w:color w:val="000000"/>
                <w:sz w:val="12"/>
                <w:szCs w:val="12"/>
              </w:rPr>
              <w:t>64 280,0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51 432,0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12 848,0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12 848,0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E77458" w:rsidRPr="00CB4A33" w:rsidRDefault="00E77458" w:rsidP="00E77458">
            <w:pPr>
              <w:jc w:val="center"/>
              <w:rPr>
                <w:color w:val="000000"/>
                <w:sz w:val="12"/>
                <w:szCs w:val="12"/>
              </w:rPr>
            </w:pPr>
            <w:r w:rsidRPr="00CB4A33">
              <w:rPr>
                <w:color w:val="000000"/>
                <w:sz w:val="12"/>
                <w:szCs w:val="12"/>
              </w:rPr>
              <w:t>1.2</w:t>
            </w:r>
          </w:p>
        </w:tc>
        <w:tc>
          <w:tcPr>
            <w:tcW w:w="2552"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rPr>
                <w:color w:val="000000"/>
                <w:sz w:val="12"/>
                <w:szCs w:val="12"/>
              </w:rPr>
            </w:pPr>
            <w:r w:rsidRPr="00CB4A33">
              <w:rPr>
                <w:color w:val="000000"/>
                <w:sz w:val="12"/>
                <w:szCs w:val="12"/>
              </w:rPr>
              <w:t>договор с Департаментом финансов ХМАО-Югры от 18.08.2022 № 12/02-22</w:t>
            </w:r>
          </w:p>
        </w:tc>
        <w:tc>
          <w:tcPr>
            <w:tcW w:w="892"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05"/>
              <w:jc w:val="center"/>
              <w:rPr>
                <w:color w:val="000000"/>
                <w:sz w:val="10"/>
                <w:szCs w:val="10"/>
              </w:rPr>
            </w:pPr>
            <w:r w:rsidRPr="00CB4A33">
              <w:rPr>
                <w:color w:val="000000"/>
                <w:sz w:val="10"/>
                <w:szCs w:val="10"/>
              </w:rPr>
              <w:t xml:space="preserve">для </w:t>
            </w:r>
            <w:proofErr w:type="spellStart"/>
            <w:r w:rsidRPr="00CB4A33">
              <w:rPr>
                <w:color w:val="000000"/>
                <w:sz w:val="10"/>
                <w:szCs w:val="10"/>
              </w:rPr>
              <w:t>финансирова-ния</w:t>
            </w:r>
            <w:proofErr w:type="spellEnd"/>
            <w:r w:rsidRPr="00CB4A33">
              <w:rPr>
                <w:color w:val="000000"/>
                <w:sz w:val="10"/>
                <w:szCs w:val="10"/>
              </w:rPr>
              <w:t xml:space="preserve"> дефицита бюджета</w:t>
            </w:r>
          </w:p>
        </w:tc>
        <w:tc>
          <w:tcPr>
            <w:tcW w:w="850"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510 000,00</w:t>
            </w:r>
          </w:p>
        </w:tc>
        <w:tc>
          <w:tcPr>
            <w:tcW w:w="124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3,0%</w:t>
            </w:r>
          </w:p>
        </w:tc>
        <w:tc>
          <w:tcPr>
            <w:tcW w:w="75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color w:val="000000"/>
                <w:sz w:val="12"/>
                <w:szCs w:val="12"/>
              </w:rPr>
            </w:pPr>
            <w:r w:rsidRPr="00CB4A33">
              <w:rPr>
                <w:color w:val="000000"/>
                <w:sz w:val="12"/>
                <w:szCs w:val="12"/>
              </w:rPr>
              <w:t>25.07.2025 (3 года)</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51"/>
              <w:jc w:val="right"/>
              <w:rPr>
                <w:color w:val="000000"/>
                <w:sz w:val="12"/>
                <w:szCs w:val="12"/>
              </w:rPr>
            </w:pPr>
            <w:r w:rsidRPr="00CB4A33">
              <w:rPr>
                <w:color w:val="000000"/>
                <w:sz w:val="12"/>
                <w:szCs w:val="12"/>
              </w:rPr>
              <w:t>300 280,0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189 720,0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110 560,0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110 560,0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16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b/>
                <w:bCs/>
                <w:color w:val="000000"/>
                <w:sz w:val="12"/>
                <w:szCs w:val="12"/>
              </w:rPr>
            </w:pPr>
            <w:r w:rsidRPr="00CB4A33">
              <w:rPr>
                <w:b/>
                <w:bCs/>
                <w:color w:val="000000"/>
                <w:sz w:val="12"/>
                <w:szCs w:val="12"/>
              </w:rPr>
              <w:t>2.</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b/>
                <w:bCs/>
                <w:color w:val="000000"/>
                <w:sz w:val="12"/>
                <w:szCs w:val="12"/>
              </w:rPr>
            </w:pPr>
            <w:r w:rsidRPr="00CB4A33">
              <w:rPr>
                <w:b/>
                <w:bCs/>
                <w:color w:val="000000"/>
                <w:sz w:val="12"/>
                <w:szCs w:val="12"/>
              </w:rPr>
              <w:t>Кредиты от кредитных организаций</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right"/>
              <w:rPr>
                <w:b/>
                <w:bCs/>
                <w:color w:val="000000"/>
                <w:sz w:val="10"/>
                <w:szCs w:val="10"/>
              </w:rPr>
            </w:pP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2 469 509,39</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 </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b/>
                <w:bCs/>
                <w:color w:val="000000"/>
                <w:sz w:val="12"/>
                <w:szCs w:val="12"/>
              </w:rPr>
            </w:pPr>
            <w:r w:rsidRPr="00CB4A33">
              <w:rPr>
                <w:b/>
                <w:bCs/>
                <w:color w:val="000000"/>
                <w:sz w:val="12"/>
                <w:szCs w:val="12"/>
              </w:rPr>
              <w:t>1 426 231,4</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b/>
                <w:bCs/>
                <w:color w:val="000000"/>
                <w:sz w:val="12"/>
                <w:szCs w:val="12"/>
              </w:rPr>
            </w:pPr>
            <w:r w:rsidRPr="00CB4A33">
              <w:rPr>
                <w:b/>
                <w:bCs/>
                <w:color w:val="000000"/>
                <w:sz w:val="12"/>
                <w:szCs w:val="12"/>
              </w:rPr>
              <w:t>6 486 932,1</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b/>
                <w:bCs/>
                <w:color w:val="000000"/>
                <w:sz w:val="12"/>
                <w:szCs w:val="12"/>
              </w:rPr>
            </w:pPr>
            <w:r w:rsidRPr="00CB4A33">
              <w:rPr>
                <w:b/>
                <w:bCs/>
                <w:color w:val="000000"/>
                <w:sz w:val="12"/>
                <w:szCs w:val="12"/>
              </w:rPr>
              <w:t>4 981 782,8</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b/>
                <w:bCs/>
                <w:color w:val="000000"/>
                <w:sz w:val="12"/>
                <w:szCs w:val="12"/>
              </w:rPr>
            </w:pPr>
            <w:r w:rsidRPr="00CB4A33">
              <w:rPr>
                <w:b/>
                <w:bCs/>
                <w:color w:val="000000"/>
                <w:sz w:val="12"/>
                <w:szCs w:val="12"/>
              </w:rPr>
              <w:t>2 931 380,8</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3 278 293,3</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1 726 005,0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b/>
                <w:bCs/>
                <w:color w:val="000000"/>
                <w:sz w:val="12"/>
                <w:szCs w:val="12"/>
              </w:rPr>
            </w:pPr>
            <w:r w:rsidRPr="00CB4A33">
              <w:rPr>
                <w:b/>
                <w:bCs/>
                <w:color w:val="000000"/>
                <w:sz w:val="12"/>
                <w:szCs w:val="12"/>
              </w:rPr>
              <w:t>4 483 669,1</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3 071 724,5</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b/>
                <w:bCs/>
                <w:color w:val="000000"/>
                <w:sz w:val="12"/>
                <w:szCs w:val="12"/>
              </w:rPr>
            </w:pPr>
            <w:r w:rsidRPr="00CB4A33">
              <w:rPr>
                <w:b/>
                <w:bCs/>
                <w:color w:val="000000"/>
                <w:sz w:val="12"/>
                <w:szCs w:val="12"/>
              </w:rPr>
              <w:t>1 806 552,1</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71"/>
              <w:jc w:val="right"/>
              <w:rPr>
                <w:b/>
                <w:bCs/>
                <w:color w:val="000000"/>
                <w:sz w:val="12"/>
                <w:szCs w:val="12"/>
              </w:rPr>
            </w:pPr>
            <w:r w:rsidRPr="00CB4A33">
              <w:rPr>
                <w:b/>
                <w:bCs/>
                <w:color w:val="000000"/>
                <w:sz w:val="12"/>
                <w:szCs w:val="12"/>
              </w:rPr>
              <w:t>5 748 841,5</w:t>
            </w:r>
          </w:p>
        </w:tc>
      </w:tr>
      <w:tr w:rsidR="00E77458" w:rsidRPr="00CB4A33" w:rsidTr="00E77458">
        <w:trPr>
          <w:trHeight w:val="37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2.1</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color w:val="000000"/>
                <w:sz w:val="12"/>
                <w:szCs w:val="12"/>
              </w:rPr>
            </w:pPr>
            <w:r w:rsidRPr="00CB4A33">
              <w:rPr>
                <w:color w:val="000000"/>
                <w:sz w:val="12"/>
                <w:szCs w:val="12"/>
              </w:rPr>
              <w:t>Муниципальный контракт с ПАО "Сбербанк России" от  17.09.2018 № 08-МК-1/2018</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color w:val="000000"/>
                <w:sz w:val="10"/>
                <w:szCs w:val="10"/>
              </w:rPr>
            </w:pPr>
            <w:proofErr w:type="spellStart"/>
            <w:r w:rsidRPr="00CB4A33">
              <w:rPr>
                <w:color w:val="000000"/>
                <w:sz w:val="10"/>
                <w:szCs w:val="10"/>
              </w:rPr>
              <w:t>невозобновляемая</w:t>
            </w:r>
            <w:proofErr w:type="spellEnd"/>
            <w:r w:rsidRPr="00CB4A33">
              <w:rPr>
                <w:color w:val="000000"/>
                <w:sz w:val="10"/>
                <w:szCs w:val="10"/>
              </w:rPr>
              <w:t xml:space="preserve">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color w:val="000000"/>
                <w:sz w:val="12"/>
                <w:szCs w:val="12"/>
              </w:rPr>
            </w:pPr>
            <w:r w:rsidRPr="00CB4A33">
              <w:rPr>
                <w:color w:val="000000"/>
                <w:sz w:val="12"/>
                <w:szCs w:val="12"/>
              </w:rPr>
              <w:t>350 000,00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color w:val="000000"/>
                <w:sz w:val="12"/>
                <w:szCs w:val="12"/>
              </w:rPr>
            </w:pPr>
            <w:r w:rsidRPr="00CB4A33">
              <w:rPr>
                <w:color w:val="000000"/>
                <w:sz w:val="12"/>
                <w:szCs w:val="12"/>
              </w:rPr>
              <w:t>7,91%</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color w:val="000000"/>
                <w:sz w:val="12"/>
                <w:szCs w:val="12"/>
              </w:rPr>
            </w:pPr>
            <w:r w:rsidRPr="00CB4A33">
              <w:rPr>
                <w:color w:val="000000"/>
                <w:sz w:val="12"/>
                <w:szCs w:val="12"/>
              </w:rPr>
              <w:t>30.09.2025 (7 лет)</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153 125,0</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87 500,0</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30"/>
              <w:jc w:val="right"/>
              <w:rPr>
                <w:color w:val="000000"/>
                <w:sz w:val="12"/>
                <w:szCs w:val="12"/>
              </w:rPr>
            </w:pPr>
            <w:r w:rsidRPr="00CB4A33">
              <w:rPr>
                <w:color w:val="000000"/>
                <w:sz w:val="12"/>
                <w:szCs w:val="12"/>
              </w:rPr>
              <w:t>65 625,0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65 625,0</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2.2</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ПАО "Сбербанк" от  04.10.2021 № 08-МК-4/2021</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180 000,00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8,330207812%</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24.10.2024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sz w:val="12"/>
                <w:szCs w:val="12"/>
              </w:rPr>
            </w:pPr>
            <w:r w:rsidRPr="00CB4A33">
              <w:rPr>
                <w:sz w:val="12"/>
                <w:szCs w:val="12"/>
              </w:rPr>
              <w:t>180 000,0</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sz w:val="12"/>
                <w:szCs w:val="12"/>
              </w:rPr>
            </w:pPr>
            <w:r w:rsidRPr="00CB4A33">
              <w:rPr>
                <w:sz w:val="12"/>
                <w:szCs w:val="12"/>
              </w:rPr>
              <w:t>720 000,0</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sz w:val="12"/>
                <w:szCs w:val="12"/>
              </w:rPr>
            </w:pPr>
            <w:r w:rsidRPr="00CB4A33">
              <w:rPr>
                <w:sz w:val="12"/>
                <w:szCs w:val="12"/>
              </w:rPr>
              <w:t>900 000,0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sz w:val="12"/>
                <w:szCs w:val="12"/>
              </w:rPr>
            </w:pPr>
            <w:r w:rsidRPr="00CB4A33">
              <w:rPr>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sz w:val="12"/>
                <w:szCs w:val="12"/>
              </w:rPr>
            </w:pPr>
            <w:r w:rsidRPr="00CB4A33">
              <w:rPr>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sz w:val="12"/>
                <w:szCs w:val="12"/>
              </w:rPr>
            </w:pPr>
            <w:r w:rsidRPr="00CB4A33">
              <w:rPr>
                <w:sz w:val="12"/>
                <w:szCs w:val="12"/>
              </w:rPr>
              <w:t>-</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73"/>
              <w:jc w:val="right"/>
              <w:rPr>
                <w:sz w:val="12"/>
                <w:szCs w:val="12"/>
              </w:rPr>
            </w:pPr>
            <w:r w:rsidRPr="00CB4A33">
              <w:rPr>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sz w:val="12"/>
                <w:szCs w:val="12"/>
              </w:rPr>
            </w:pPr>
            <w:r w:rsidRPr="00CB4A33">
              <w:rPr>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sz w:val="12"/>
                <w:szCs w:val="12"/>
              </w:rPr>
            </w:pPr>
            <w:r w:rsidRPr="00CB4A33">
              <w:rPr>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2.3</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ПАО "</w:t>
            </w:r>
            <w:proofErr w:type="spellStart"/>
            <w:r w:rsidRPr="00CB4A33">
              <w:rPr>
                <w:sz w:val="12"/>
                <w:szCs w:val="12"/>
              </w:rPr>
              <w:t>Совкомбанк</w:t>
            </w:r>
            <w:proofErr w:type="spellEnd"/>
            <w:r w:rsidRPr="00CB4A33">
              <w:rPr>
                <w:sz w:val="12"/>
                <w:szCs w:val="12"/>
              </w:rPr>
              <w:t xml:space="preserve">" </w:t>
            </w:r>
            <w:proofErr w:type="gramStart"/>
            <w:r w:rsidRPr="00CB4A33">
              <w:rPr>
                <w:sz w:val="12"/>
                <w:szCs w:val="12"/>
              </w:rPr>
              <w:t>от  21.09.2020</w:t>
            </w:r>
            <w:proofErr w:type="gramEnd"/>
            <w:r w:rsidRPr="00CB4A33">
              <w:rPr>
                <w:sz w:val="12"/>
                <w:szCs w:val="12"/>
              </w:rPr>
              <w:t xml:space="preserve"> </w:t>
            </w:r>
          </w:p>
          <w:p w:rsidR="00E77458" w:rsidRPr="00CB4A33" w:rsidRDefault="00E77458" w:rsidP="00E77458">
            <w:pPr>
              <w:rPr>
                <w:sz w:val="12"/>
                <w:szCs w:val="12"/>
              </w:rPr>
            </w:pPr>
            <w:r w:rsidRPr="00CB4A33">
              <w:rPr>
                <w:sz w:val="12"/>
                <w:szCs w:val="12"/>
              </w:rPr>
              <w:t>№ 08-МК-4/2020</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325 190,00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8,5%</w:t>
            </w:r>
          </w:p>
        </w:tc>
        <w:tc>
          <w:tcPr>
            <w:tcW w:w="75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31.10.2025 (5 лет)</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325 190,0</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650 380,0</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650 380,0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325 190,0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325 190,0</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650 380,0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2.4</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ПАО "</w:t>
            </w:r>
            <w:proofErr w:type="spellStart"/>
            <w:r w:rsidRPr="00CB4A33">
              <w:rPr>
                <w:sz w:val="12"/>
                <w:szCs w:val="12"/>
              </w:rPr>
              <w:t>Совкомбанк</w:t>
            </w:r>
            <w:proofErr w:type="spellEnd"/>
            <w:r w:rsidRPr="00CB4A33">
              <w:rPr>
                <w:sz w:val="12"/>
                <w:szCs w:val="12"/>
              </w:rPr>
              <w:t xml:space="preserve">" </w:t>
            </w:r>
            <w:proofErr w:type="gramStart"/>
            <w:r w:rsidRPr="00CB4A33">
              <w:rPr>
                <w:sz w:val="12"/>
                <w:szCs w:val="12"/>
              </w:rPr>
              <w:t>от  15.06.2021</w:t>
            </w:r>
            <w:proofErr w:type="gramEnd"/>
            <w:r w:rsidRPr="00CB4A33">
              <w:rPr>
                <w:sz w:val="12"/>
                <w:szCs w:val="12"/>
              </w:rPr>
              <w:t xml:space="preserve"> </w:t>
            </w:r>
          </w:p>
          <w:p w:rsidR="00E77458" w:rsidRPr="00CB4A33" w:rsidRDefault="00E77458" w:rsidP="00E77458">
            <w:pPr>
              <w:rPr>
                <w:sz w:val="12"/>
                <w:szCs w:val="12"/>
              </w:rPr>
            </w:pPr>
            <w:r w:rsidRPr="00CB4A33">
              <w:rPr>
                <w:sz w:val="12"/>
                <w:szCs w:val="12"/>
              </w:rPr>
              <w:t>№ 08-МК-1/2021</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185 000,00</w:t>
            </w:r>
          </w:p>
        </w:tc>
        <w:tc>
          <w:tcPr>
            <w:tcW w:w="124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7,50944381%</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15.07.2024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185 000,0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740 000,0</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925 000,0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2.5</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ПАО "</w:t>
            </w:r>
            <w:proofErr w:type="spellStart"/>
            <w:r w:rsidRPr="00CB4A33">
              <w:rPr>
                <w:sz w:val="12"/>
                <w:szCs w:val="12"/>
              </w:rPr>
              <w:t>Совкомбанк</w:t>
            </w:r>
            <w:proofErr w:type="spellEnd"/>
            <w:r w:rsidRPr="00CB4A33">
              <w:rPr>
                <w:sz w:val="12"/>
                <w:szCs w:val="12"/>
              </w:rPr>
              <w:t xml:space="preserve">" </w:t>
            </w:r>
            <w:proofErr w:type="gramStart"/>
            <w:r w:rsidRPr="00CB4A33">
              <w:rPr>
                <w:sz w:val="12"/>
                <w:szCs w:val="12"/>
              </w:rPr>
              <w:t>от  15.06.2021</w:t>
            </w:r>
            <w:proofErr w:type="gramEnd"/>
            <w:r w:rsidRPr="00CB4A33">
              <w:rPr>
                <w:sz w:val="12"/>
                <w:szCs w:val="12"/>
              </w:rPr>
              <w:t xml:space="preserve"> </w:t>
            </w:r>
          </w:p>
          <w:p w:rsidR="00E77458" w:rsidRPr="00CB4A33" w:rsidRDefault="00E77458" w:rsidP="00E77458">
            <w:pPr>
              <w:rPr>
                <w:sz w:val="12"/>
                <w:szCs w:val="12"/>
              </w:rPr>
            </w:pPr>
            <w:r w:rsidRPr="00CB4A33">
              <w:rPr>
                <w:sz w:val="12"/>
                <w:szCs w:val="12"/>
              </w:rPr>
              <w:t>№ 08-МК-2/2021</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195 000,00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7,5094438%</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15.06.2024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195 000,0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780 000,0</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975 000,0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2.6</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 xml:space="preserve">Муниципальный контракт с ПАО "Промсвязьбанк" </w:t>
            </w:r>
            <w:proofErr w:type="gramStart"/>
            <w:r w:rsidRPr="00CB4A33">
              <w:rPr>
                <w:sz w:val="12"/>
                <w:szCs w:val="12"/>
              </w:rPr>
              <w:t>от  16.06.2021</w:t>
            </w:r>
            <w:proofErr w:type="gramEnd"/>
            <w:r w:rsidRPr="00CB4A33">
              <w:rPr>
                <w:sz w:val="12"/>
                <w:szCs w:val="12"/>
              </w:rPr>
              <w:t xml:space="preserve"> </w:t>
            </w:r>
          </w:p>
          <w:p w:rsidR="00E77458" w:rsidRPr="00CB4A33" w:rsidRDefault="00E77458" w:rsidP="00E77458">
            <w:pPr>
              <w:rPr>
                <w:sz w:val="12"/>
                <w:szCs w:val="12"/>
              </w:rPr>
            </w:pPr>
            <w:r w:rsidRPr="00CB4A33">
              <w:rPr>
                <w:sz w:val="12"/>
                <w:szCs w:val="12"/>
              </w:rPr>
              <w:t>№ 08-МК-3/2021</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proofErr w:type="spellStart"/>
            <w:r w:rsidRPr="00CB4A33">
              <w:rPr>
                <w:sz w:val="10"/>
                <w:szCs w:val="10"/>
              </w:rPr>
              <w:t>невозобновляемая</w:t>
            </w:r>
            <w:proofErr w:type="spellEnd"/>
            <w:r w:rsidRPr="00CB4A33">
              <w:rPr>
                <w:sz w:val="10"/>
                <w:szCs w:val="10"/>
              </w:rPr>
              <w:t xml:space="preserve">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414 319,39</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7,652663444%</w:t>
            </w:r>
          </w:p>
        </w:tc>
        <w:tc>
          <w:tcPr>
            <w:tcW w:w="75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31.07.2024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38 902,8</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38 902,8</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2"/>
                <w:szCs w:val="12"/>
              </w:rPr>
            </w:pPr>
            <w:r w:rsidRPr="00CB4A33">
              <w:rPr>
                <w:color w:val="000000"/>
                <w:sz w:val="12"/>
                <w:szCs w:val="12"/>
              </w:rPr>
              <w:t>2.7</w:t>
            </w:r>
          </w:p>
        </w:tc>
        <w:tc>
          <w:tcPr>
            <w:tcW w:w="255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rPr>
                <w:sz w:val="12"/>
                <w:szCs w:val="12"/>
              </w:rPr>
            </w:pPr>
            <w:r w:rsidRPr="00CB4A33">
              <w:rPr>
                <w:sz w:val="12"/>
                <w:szCs w:val="12"/>
              </w:rPr>
              <w:t xml:space="preserve">Муниципальный контракт с ПАО «Промсвязьбанк от 18.07.2023       </w:t>
            </w:r>
          </w:p>
          <w:p w:rsidR="00E77458" w:rsidRPr="00CB4A33" w:rsidRDefault="00E77458" w:rsidP="00E77458">
            <w:pPr>
              <w:rPr>
                <w:sz w:val="12"/>
                <w:szCs w:val="12"/>
              </w:rPr>
            </w:pPr>
            <w:r w:rsidRPr="00CB4A33">
              <w:rPr>
                <w:sz w:val="12"/>
                <w:szCs w:val="12"/>
              </w:rPr>
              <w:t>№ 08-МК-2/2023</w:t>
            </w:r>
          </w:p>
        </w:tc>
        <w:tc>
          <w:tcPr>
            <w:tcW w:w="89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150 000,00</w:t>
            </w:r>
          </w:p>
        </w:tc>
        <w:tc>
          <w:tcPr>
            <w:tcW w:w="124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11,14%</w:t>
            </w:r>
          </w:p>
        </w:tc>
        <w:tc>
          <w:tcPr>
            <w:tcW w:w="75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31.08.2025 (2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300 000,0</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150 000,0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150 000,0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150 000,0</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300 000,0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sz w:val="12"/>
                <w:szCs w:val="12"/>
              </w:rPr>
            </w:pPr>
            <w:r w:rsidRPr="00CB4A33">
              <w:rPr>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2"/>
                <w:szCs w:val="12"/>
              </w:rPr>
            </w:pPr>
            <w:r w:rsidRPr="00CB4A33">
              <w:rPr>
                <w:color w:val="000000"/>
                <w:sz w:val="12"/>
                <w:szCs w:val="12"/>
              </w:rPr>
              <w:t>2.8</w:t>
            </w:r>
          </w:p>
        </w:tc>
        <w:tc>
          <w:tcPr>
            <w:tcW w:w="255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rPr>
                <w:sz w:val="12"/>
                <w:szCs w:val="12"/>
              </w:rPr>
            </w:pPr>
            <w:r w:rsidRPr="00CB4A33">
              <w:rPr>
                <w:sz w:val="12"/>
                <w:szCs w:val="12"/>
              </w:rPr>
              <w:t xml:space="preserve">Муниципальный контракт с ПАО «Промсвязьбанк от 18.07.2023       </w:t>
            </w:r>
          </w:p>
          <w:p w:rsidR="00E77458" w:rsidRPr="00CB4A33" w:rsidRDefault="00E77458" w:rsidP="00E77458">
            <w:pPr>
              <w:rPr>
                <w:sz w:val="12"/>
                <w:szCs w:val="12"/>
              </w:rPr>
            </w:pPr>
            <w:r w:rsidRPr="00CB4A33">
              <w:rPr>
                <w:sz w:val="12"/>
                <w:szCs w:val="12"/>
              </w:rPr>
              <w:t>№ 08-МК-3/2023</w:t>
            </w:r>
          </w:p>
        </w:tc>
        <w:tc>
          <w:tcPr>
            <w:tcW w:w="89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100 000,00</w:t>
            </w:r>
          </w:p>
        </w:tc>
        <w:tc>
          <w:tcPr>
            <w:tcW w:w="124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11,0843%</w:t>
            </w:r>
          </w:p>
        </w:tc>
        <w:tc>
          <w:tcPr>
            <w:tcW w:w="75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31.08.2025 (2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200 000,0</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100 000,0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100 000,0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100 000,0</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sz w:val="12"/>
                <w:szCs w:val="12"/>
              </w:rPr>
            </w:pPr>
            <w:r w:rsidRPr="00CB4A33">
              <w:rPr>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tcPr>
          <w:p w:rsidR="00E77458" w:rsidRPr="00CB4A33" w:rsidRDefault="00E77458" w:rsidP="00E77458">
            <w:pPr>
              <w:jc w:val="center"/>
              <w:rPr>
                <w:color w:val="000000"/>
                <w:sz w:val="12"/>
                <w:szCs w:val="12"/>
              </w:rPr>
            </w:pPr>
            <w:r w:rsidRPr="00CB4A33">
              <w:rPr>
                <w:color w:val="000000"/>
                <w:sz w:val="12"/>
                <w:szCs w:val="12"/>
              </w:rPr>
              <w:t>2.9</w:t>
            </w:r>
          </w:p>
        </w:tc>
        <w:tc>
          <w:tcPr>
            <w:tcW w:w="255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rPr>
                <w:sz w:val="12"/>
                <w:szCs w:val="12"/>
              </w:rPr>
            </w:pPr>
            <w:r w:rsidRPr="00CB4A33">
              <w:rPr>
                <w:sz w:val="12"/>
                <w:szCs w:val="12"/>
              </w:rPr>
              <w:t xml:space="preserve">Муниципальный контракт с АО «КОШЕЛЕВ-БАНК» от 14.05.2023 </w:t>
            </w:r>
          </w:p>
          <w:p w:rsidR="00E77458" w:rsidRPr="00CB4A33" w:rsidRDefault="00E77458" w:rsidP="00E77458">
            <w:pPr>
              <w:rPr>
                <w:sz w:val="12"/>
                <w:szCs w:val="12"/>
              </w:rPr>
            </w:pPr>
            <w:r w:rsidRPr="00CB4A33">
              <w:rPr>
                <w:sz w:val="12"/>
                <w:szCs w:val="12"/>
              </w:rPr>
              <w:t>№ 08-МК-1/2023</w:t>
            </w:r>
          </w:p>
        </w:tc>
        <w:tc>
          <w:tcPr>
            <w:tcW w:w="892"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200 000,00</w:t>
            </w:r>
          </w:p>
        </w:tc>
        <w:tc>
          <w:tcPr>
            <w:tcW w:w="1246"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jc w:val="right"/>
              <w:rPr>
                <w:sz w:val="12"/>
                <w:szCs w:val="12"/>
              </w:rPr>
            </w:pPr>
            <w:r w:rsidRPr="00CB4A33">
              <w:rPr>
                <w:sz w:val="12"/>
                <w:szCs w:val="12"/>
              </w:rPr>
              <w:t>11,13</w:t>
            </w:r>
          </w:p>
        </w:tc>
        <w:tc>
          <w:tcPr>
            <w:tcW w:w="75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sz w:val="12"/>
                <w:szCs w:val="12"/>
              </w:rPr>
            </w:pPr>
            <w:r w:rsidRPr="00CB4A33">
              <w:rPr>
                <w:sz w:val="12"/>
                <w:szCs w:val="12"/>
              </w:rPr>
              <w:t>30.06.2026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color w:val="000000"/>
                <w:sz w:val="12"/>
                <w:szCs w:val="12"/>
              </w:rPr>
            </w:pPr>
            <w:r w:rsidRPr="00CB4A33">
              <w:rPr>
                <w:color w:val="000000"/>
                <w:sz w:val="12"/>
                <w:szCs w:val="12"/>
              </w:rPr>
              <w:t>400 000,0</w:t>
            </w:r>
          </w:p>
        </w:tc>
        <w:tc>
          <w:tcPr>
            <w:tcW w:w="771"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color w:val="000000"/>
                <w:sz w:val="12"/>
                <w:szCs w:val="12"/>
              </w:rPr>
            </w:pPr>
            <w:r w:rsidRPr="00CB4A33">
              <w:rPr>
                <w:color w:val="000000"/>
                <w:sz w:val="12"/>
                <w:szCs w:val="12"/>
              </w:rPr>
              <w:t>200 000,0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200 000,0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200 000,0</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sz w:val="12"/>
                <w:szCs w:val="12"/>
              </w:rPr>
            </w:pPr>
            <w:r w:rsidRPr="00CB4A33">
              <w:rPr>
                <w:sz w:val="12"/>
                <w:szCs w:val="12"/>
              </w:rPr>
              <w:t>200 000,0</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200 000,0</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400 000,0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2.10</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АО СНГБ от 14.12.2021 № 08-МК-5/2021</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155 000,00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9,36%</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07.05.2025 (3 года 5 месяцев)</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155 000,0</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310 000,0</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310 000,0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155 000,0</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155 000,0</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310 000,0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sz w:val="12"/>
                <w:szCs w:val="12"/>
              </w:rPr>
            </w:pPr>
            <w:r w:rsidRPr="00CB4A33">
              <w:rPr>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2.11</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Муниципальный контракт с АО СНГБ от 14.12.2021 № 08-МК-6/2022</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ind w:hanging="105"/>
              <w:jc w:val="center"/>
              <w:rPr>
                <w:sz w:val="10"/>
                <w:szCs w:val="10"/>
              </w:rPr>
            </w:pPr>
            <w:r w:rsidRPr="00CB4A33">
              <w:rPr>
                <w:sz w:val="10"/>
                <w:szCs w:val="10"/>
              </w:rPr>
              <w:t>возобновляемая кредитная линия</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215 000,00</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9,0%</w:t>
            </w: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24.01.2025 (3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194 013,6</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450 986,3</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645 000,0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sz w:val="12"/>
                <w:szCs w:val="12"/>
              </w:rPr>
            </w:pPr>
            <w:r w:rsidRPr="00CB4A33">
              <w:rPr>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ind w:hanging="171"/>
              <w:jc w:val="right"/>
              <w:rPr>
                <w:sz w:val="12"/>
                <w:szCs w:val="12"/>
              </w:rPr>
            </w:pPr>
            <w:r w:rsidRPr="00CB4A33">
              <w:rPr>
                <w:sz w:val="12"/>
                <w:szCs w:val="12"/>
              </w:rPr>
              <w:t>-</w:t>
            </w:r>
          </w:p>
        </w:tc>
      </w:tr>
      <w:tr w:rsidR="00E77458" w:rsidRPr="00CB4A33" w:rsidTr="00E77458">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color w:val="000000"/>
                <w:sz w:val="12"/>
                <w:szCs w:val="12"/>
              </w:rPr>
            </w:pPr>
            <w:r w:rsidRPr="00CB4A33">
              <w:rPr>
                <w:color w:val="000000"/>
                <w:sz w:val="12"/>
                <w:szCs w:val="12"/>
              </w:rPr>
              <w:t>2.12</w:t>
            </w:r>
          </w:p>
        </w:tc>
        <w:tc>
          <w:tcPr>
            <w:tcW w:w="255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sz w:val="12"/>
                <w:szCs w:val="12"/>
              </w:rPr>
            </w:pPr>
            <w:r w:rsidRPr="00CB4A33">
              <w:rPr>
                <w:sz w:val="12"/>
                <w:szCs w:val="12"/>
              </w:rPr>
              <w:t>Кредит, планируемый к привлечению для покрытия дефицита бюджета</w:t>
            </w:r>
          </w:p>
        </w:tc>
        <w:tc>
          <w:tcPr>
            <w:tcW w:w="892"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sz w:val="12"/>
                <w:szCs w:val="12"/>
              </w:rPr>
            </w:pPr>
            <w:r w:rsidRPr="00CB4A33">
              <w:rPr>
                <w:sz w:val="12"/>
                <w:szCs w:val="12"/>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 </w:t>
            </w:r>
          </w:p>
        </w:tc>
        <w:tc>
          <w:tcPr>
            <w:tcW w:w="124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16,5%</w:t>
            </w:r>
          </w:p>
        </w:tc>
        <w:tc>
          <w:tcPr>
            <w:tcW w:w="756"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sz w:val="12"/>
                <w:szCs w:val="12"/>
              </w:rPr>
            </w:pPr>
            <w:r w:rsidRPr="00CB4A33">
              <w:rPr>
                <w:sz w:val="12"/>
                <w:szCs w:val="12"/>
              </w:rPr>
              <w:t>4 года</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color w:val="000000"/>
                <w:sz w:val="12"/>
                <w:szCs w:val="12"/>
              </w:rPr>
            </w:pPr>
            <w:r w:rsidRPr="00CB4A33">
              <w:rPr>
                <w:color w:val="000000"/>
                <w:sz w:val="12"/>
                <w:szCs w:val="12"/>
              </w:rPr>
              <w:t>-</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color w:val="000000"/>
                <w:sz w:val="12"/>
                <w:szCs w:val="12"/>
              </w:rPr>
            </w:pPr>
            <w:r w:rsidRPr="00CB4A33">
              <w:rPr>
                <w:color w:val="000000"/>
                <w:sz w:val="12"/>
                <w:szCs w:val="12"/>
              </w:rPr>
              <w:t>1 935 565,8</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color w:val="000000"/>
                <w:sz w:val="12"/>
                <w:szCs w:val="12"/>
              </w:rPr>
            </w:pPr>
            <w:r w:rsidRPr="00CB4A33">
              <w:rPr>
                <w:color w:val="000000"/>
                <w:sz w:val="12"/>
                <w:szCs w:val="12"/>
              </w:rPr>
              <w:t>1 935 565,8</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2 348 103,3</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color w:val="000000"/>
                <w:sz w:val="12"/>
                <w:szCs w:val="12"/>
              </w:rPr>
            </w:pPr>
            <w:r w:rsidRPr="00CB4A33">
              <w:rPr>
                <w:color w:val="000000"/>
                <w:sz w:val="12"/>
                <w:szCs w:val="12"/>
              </w:rPr>
              <w:t>4 283 669,1</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color w:val="000000"/>
                <w:sz w:val="12"/>
                <w:szCs w:val="12"/>
              </w:rPr>
            </w:pPr>
            <w:r w:rsidRPr="00CB4A33">
              <w:rPr>
                <w:color w:val="000000"/>
                <w:sz w:val="12"/>
                <w:szCs w:val="12"/>
              </w:rPr>
              <w:t>2 871 724,5</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64"/>
              <w:jc w:val="right"/>
              <w:rPr>
                <w:color w:val="000000"/>
                <w:sz w:val="12"/>
                <w:szCs w:val="12"/>
              </w:rPr>
            </w:pPr>
            <w:r w:rsidRPr="00CB4A33">
              <w:rPr>
                <w:color w:val="000000"/>
                <w:sz w:val="12"/>
                <w:szCs w:val="12"/>
              </w:rPr>
              <w:t>1 406 552,1</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1"/>
              <w:jc w:val="right"/>
              <w:rPr>
                <w:color w:val="000000"/>
                <w:sz w:val="12"/>
                <w:szCs w:val="12"/>
              </w:rPr>
            </w:pPr>
            <w:r w:rsidRPr="00CB4A33">
              <w:rPr>
                <w:color w:val="000000"/>
                <w:sz w:val="12"/>
                <w:szCs w:val="12"/>
              </w:rPr>
              <w:t>5 748 841,5</w:t>
            </w:r>
          </w:p>
        </w:tc>
      </w:tr>
      <w:tr w:rsidR="00E77458" w:rsidRPr="00CB4A33" w:rsidTr="00E77458">
        <w:trPr>
          <w:trHeight w:val="1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jc w:val="center"/>
              <w:rPr>
                <w:b/>
                <w:bCs/>
                <w:color w:val="000000"/>
                <w:sz w:val="12"/>
                <w:szCs w:val="12"/>
              </w:rPr>
            </w:pPr>
            <w:r w:rsidRPr="00CB4A33">
              <w:rPr>
                <w:b/>
                <w:bCs/>
                <w:color w:val="000000"/>
                <w:sz w:val="12"/>
                <w:szCs w:val="12"/>
              </w:rPr>
              <w:t>3.</w:t>
            </w:r>
          </w:p>
        </w:tc>
        <w:tc>
          <w:tcPr>
            <w:tcW w:w="6296" w:type="dxa"/>
            <w:gridSpan w:val="5"/>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rPr>
                <w:b/>
                <w:bCs/>
                <w:color w:val="000000"/>
                <w:sz w:val="12"/>
                <w:szCs w:val="12"/>
              </w:rPr>
            </w:pPr>
            <w:r w:rsidRPr="00CB4A33">
              <w:rPr>
                <w:b/>
                <w:bCs/>
                <w:color w:val="000000"/>
                <w:sz w:val="12"/>
                <w:szCs w:val="12"/>
              </w:rPr>
              <w:t>Муниципальные гарантии</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b/>
                <w:bCs/>
                <w:color w:val="000000"/>
                <w:sz w:val="12"/>
                <w:szCs w:val="12"/>
              </w:rPr>
            </w:pPr>
            <w:r w:rsidRPr="00CB4A33">
              <w:rPr>
                <w:b/>
                <w:bCs/>
                <w:color w:val="000000"/>
                <w:sz w:val="12"/>
                <w:szCs w:val="12"/>
              </w:rPr>
              <w:t>-</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b/>
                <w:bCs/>
                <w:color w:val="000000"/>
                <w:sz w:val="12"/>
                <w:szCs w:val="12"/>
              </w:rPr>
            </w:pPr>
            <w:r w:rsidRPr="00CB4A33">
              <w:rPr>
                <w:b/>
                <w:bCs/>
                <w:color w:val="000000"/>
                <w:sz w:val="12"/>
                <w:szCs w:val="12"/>
              </w:rPr>
              <w:t>-</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b/>
                <w:bCs/>
                <w:color w:val="000000"/>
                <w:sz w:val="12"/>
                <w:szCs w:val="12"/>
              </w:rPr>
            </w:pPr>
            <w:r w:rsidRPr="00CB4A33">
              <w:rPr>
                <w:b/>
                <w:bCs/>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b/>
                <w:bCs/>
                <w:color w:val="000000"/>
                <w:sz w:val="12"/>
                <w:szCs w:val="12"/>
              </w:rPr>
            </w:pPr>
            <w:r w:rsidRPr="00CB4A33">
              <w:rPr>
                <w:b/>
                <w:bCs/>
                <w:color w:val="000000"/>
                <w:sz w:val="12"/>
                <w:szCs w:val="12"/>
              </w:rPr>
              <w:t>-</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51"/>
              <w:jc w:val="right"/>
              <w:rPr>
                <w:b/>
                <w:bCs/>
                <w:color w:val="000000"/>
                <w:sz w:val="12"/>
                <w:szCs w:val="12"/>
              </w:rPr>
            </w:pPr>
            <w:r w:rsidRPr="00CB4A33">
              <w:rPr>
                <w:b/>
                <w:bCs/>
                <w:color w:val="000000"/>
                <w:sz w:val="12"/>
                <w:szCs w:val="12"/>
              </w:rPr>
              <w:t>-</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b/>
                <w:bCs/>
                <w:color w:val="000000"/>
                <w:sz w:val="12"/>
                <w:szCs w:val="12"/>
              </w:rPr>
            </w:pPr>
            <w:r w:rsidRPr="00CB4A33">
              <w:rPr>
                <w:b/>
                <w:bCs/>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28"/>
              <w:jc w:val="right"/>
              <w:rPr>
                <w:b/>
                <w:bCs/>
                <w:color w:val="000000"/>
                <w:sz w:val="12"/>
                <w:szCs w:val="12"/>
              </w:rPr>
            </w:pPr>
            <w:r w:rsidRPr="00CB4A33">
              <w:rPr>
                <w:b/>
                <w:bCs/>
                <w:color w:val="000000"/>
                <w:sz w:val="12"/>
                <w:szCs w:val="12"/>
              </w:rPr>
              <w:t>-</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b/>
                <w:bCs/>
                <w:color w:val="000000"/>
                <w:sz w:val="12"/>
                <w:szCs w:val="12"/>
              </w:rPr>
            </w:pPr>
            <w:r w:rsidRPr="00CB4A33">
              <w:rPr>
                <w:b/>
                <w:bCs/>
                <w:color w:val="000000"/>
                <w:sz w:val="12"/>
                <w:szCs w:val="12"/>
              </w:rPr>
              <w:t>-</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w:t>
            </w:r>
          </w:p>
        </w:tc>
        <w:tc>
          <w:tcPr>
            <w:tcW w:w="929" w:type="dxa"/>
            <w:tcBorders>
              <w:top w:val="nil"/>
              <w:left w:val="nil"/>
              <w:bottom w:val="single" w:sz="4" w:space="0" w:color="auto"/>
              <w:right w:val="single" w:sz="4" w:space="0" w:color="auto"/>
            </w:tcBorders>
            <w:shd w:val="clear" w:color="000000" w:fill="FFFFFF"/>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w:t>
            </w:r>
          </w:p>
        </w:tc>
      </w:tr>
      <w:tr w:rsidR="00E77458" w:rsidRPr="00CB4A33" w:rsidTr="00E77458">
        <w:trPr>
          <w:trHeight w:val="315"/>
        </w:trPr>
        <w:tc>
          <w:tcPr>
            <w:tcW w:w="3870" w:type="dxa"/>
            <w:gridSpan w:val="3"/>
            <w:tcBorders>
              <w:top w:val="nil"/>
              <w:left w:val="single" w:sz="4" w:space="0" w:color="auto"/>
              <w:bottom w:val="single" w:sz="4" w:space="0" w:color="auto"/>
              <w:right w:val="single" w:sz="4" w:space="0" w:color="auto"/>
            </w:tcBorders>
            <w:shd w:val="clear" w:color="auto" w:fill="auto"/>
            <w:noWrap/>
            <w:vAlign w:val="center"/>
            <w:hideMark/>
          </w:tcPr>
          <w:p w:rsidR="00E77458" w:rsidRPr="00CB4A33" w:rsidRDefault="00E77458" w:rsidP="00E77458">
            <w:pPr>
              <w:rPr>
                <w:b/>
                <w:bCs/>
                <w:color w:val="000000"/>
                <w:sz w:val="12"/>
                <w:szCs w:val="12"/>
              </w:rPr>
            </w:pPr>
            <w:r w:rsidRPr="00CB4A33">
              <w:rPr>
                <w:b/>
                <w:bCs/>
                <w:color w:val="000000"/>
                <w:sz w:val="12"/>
                <w:szCs w:val="12"/>
              </w:rPr>
              <w:t>ИТОГО </w:t>
            </w:r>
          </w:p>
        </w:tc>
        <w:tc>
          <w:tcPr>
            <w:tcW w:w="850"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3 129 509,39</w:t>
            </w:r>
          </w:p>
        </w:tc>
        <w:tc>
          <w:tcPr>
            <w:tcW w:w="124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p>
        </w:tc>
        <w:tc>
          <w:tcPr>
            <w:tcW w:w="756" w:type="dxa"/>
            <w:tcBorders>
              <w:top w:val="nil"/>
              <w:left w:val="nil"/>
              <w:bottom w:val="single" w:sz="4" w:space="0" w:color="auto"/>
              <w:right w:val="single" w:sz="4" w:space="0" w:color="auto"/>
            </w:tcBorders>
            <w:shd w:val="clear" w:color="auto" w:fill="auto"/>
            <w:noWrap/>
            <w:vAlign w:val="center"/>
            <w:hideMark/>
          </w:tcPr>
          <w:p w:rsidR="00E77458" w:rsidRPr="00CB4A33" w:rsidRDefault="00E77458" w:rsidP="00E77458">
            <w:pPr>
              <w:jc w:val="right"/>
              <w:rPr>
                <w:b/>
                <w:bCs/>
                <w:color w:val="000000"/>
                <w:sz w:val="12"/>
                <w:szCs w:val="12"/>
              </w:rPr>
            </w:pPr>
            <w:r w:rsidRPr="00CB4A33">
              <w:rPr>
                <w:b/>
                <w:bCs/>
                <w:color w:val="000000"/>
                <w:sz w:val="12"/>
                <w:szCs w:val="12"/>
              </w:rPr>
              <w:t> </w:t>
            </w:r>
          </w:p>
        </w:tc>
        <w:tc>
          <w:tcPr>
            <w:tcW w:w="929"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51"/>
              <w:jc w:val="right"/>
              <w:rPr>
                <w:b/>
                <w:bCs/>
                <w:color w:val="000000"/>
                <w:sz w:val="12"/>
                <w:szCs w:val="12"/>
              </w:rPr>
            </w:pPr>
            <w:r w:rsidRPr="00CB4A33">
              <w:rPr>
                <w:b/>
                <w:bCs/>
                <w:color w:val="000000"/>
                <w:sz w:val="12"/>
                <w:szCs w:val="12"/>
              </w:rPr>
              <w:t>1 790 791,4</w:t>
            </w:r>
          </w:p>
        </w:tc>
        <w:tc>
          <w:tcPr>
            <w:tcW w:w="850"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92"/>
              <w:jc w:val="right"/>
              <w:rPr>
                <w:b/>
                <w:bCs/>
                <w:color w:val="000000"/>
                <w:sz w:val="12"/>
                <w:szCs w:val="12"/>
              </w:rPr>
            </w:pPr>
            <w:r w:rsidRPr="00CB4A33">
              <w:rPr>
                <w:b/>
                <w:bCs/>
                <w:color w:val="000000"/>
                <w:sz w:val="12"/>
                <w:szCs w:val="12"/>
              </w:rPr>
              <w:t>6 486 932,1</w:t>
            </w:r>
          </w:p>
        </w:tc>
        <w:tc>
          <w:tcPr>
            <w:tcW w:w="771" w:type="dxa"/>
            <w:tcBorders>
              <w:top w:val="nil"/>
              <w:left w:val="nil"/>
              <w:bottom w:val="single" w:sz="4" w:space="0" w:color="auto"/>
              <w:right w:val="single" w:sz="4" w:space="0" w:color="auto"/>
            </w:tcBorders>
            <w:shd w:val="clear" w:color="auto" w:fill="auto"/>
            <w:noWrap/>
            <w:vAlign w:val="center"/>
          </w:tcPr>
          <w:p w:rsidR="00E77458" w:rsidRPr="00CB4A33" w:rsidRDefault="00E77458" w:rsidP="00E77458">
            <w:pPr>
              <w:ind w:hanging="128"/>
              <w:jc w:val="right"/>
              <w:rPr>
                <w:b/>
                <w:bCs/>
                <w:color w:val="000000"/>
                <w:sz w:val="12"/>
                <w:szCs w:val="12"/>
              </w:rPr>
            </w:pPr>
            <w:r w:rsidRPr="00CB4A33">
              <w:rPr>
                <w:b/>
                <w:bCs/>
                <w:color w:val="000000"/>
                <w:sz w:val="12"/>
                <w:szCs w:val="12"/>
              </w:rPr>
              <w:t>5 222 934,8</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30"/>
              <w:jc w:val="right"/>
              <w:rPr>
                <w:b/>
                <w:bCs/>
                <w:color w:val="000000"/>
                <w:sz w:val="12"/>
                <w:szCs w:val="12"/>
              </w:rPr>
            </w:pPr>
            <w:r w:rsidRPr="00CB4A33">
              <w:rPr>
                <w:b/>
                <w:bCs/>
                <w:color w:val="000000"/>
                <w:sz w:val="12"/>
                <w:szCs w:val="12"/>
              </w:rPr>
              <w:t>3 054 788,8</w:t>
            </w:r>
          </w:p>
        </w:tc>
        <w:tc>
          <w:tcPr>
            <w:tcW w:w="85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3 278 293,3</w:t>
            </w:r>
          </w:p>
        </w:tc>
        <w:tc>
          <w:tcPr>
            <w:tcW w:w="830"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1 849 413,0</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173"/>
              <w:jc w:val="right"/>
              <w:rPr>
                <w:b/>
                <w:bCs/>
                <w:color w:val="000000"/>
                <w:sz w:val="12"/>
                <w:szCs w:val="12"/>
              </w:rPr>
            </w:pPr>
            <w:r w:rsidRPr="00CB4A33">
              <w:rPr>
                <w:b/>
                <w:bCs/>
                <w:color w:val="000000"/>
                <w:sz w:val="12"/>
                <w:szCs w:val="12"/>
              </w:rPr>
              <w:t>4 483 669,1</w:t>
            </w:r>
          </w:p>
        </w:tc>
        <w:tc>
          <w:tcPr>
            <w:tcW w:w="786"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3 071 724,5</w:t>
            </w:r>
          </w:p>
        </w:tc>
        <w:tc>
          <w:tcPr>
            <w:tcW w:w="772"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ind w:hanging="92"/>
              <w:jc w:val="right"/>
              <w:rPr>
                <w:b/>
                <w:bCs/>
                <w:color w:val="000000"/>
                <w:sz w:val="12"/>
                <w:szCs w:val="12"/>
              </w:rPr>
            </w:pPr>
            <w:r w:rsidRPr="00CB4A33">
              <w:rPr>
                <w:b/>
                <w:bCs/>
                <w:color w:val="000000"/>
                <w:sz w:val="12"/>
                <w:szCs w:val="12"/>
              </w:rPr>
              <w:t>1 806 552,1</w:t>
            </w:r>
          </w:p>
        </w:tc>
        <w:tc>
          <w:tcPr>
            <w:tcW w:w="929" w:type="dxa"/>
            <w:tcBorders>
              <w:top w:val="nil"/>
              <w:left w:val="nil"/>
              <w:bottom w:val="single" w:sz="4" w:space="0" w:color="auto"/>
              <w:right w:val="single" w:sz="4" w:space="0" w:color="auto"/>
            </w:tcBorders>
            <w:shd w:val="clear" w:color="000000" w:fill="FFFFFF"/>
            <w:noWrap/>
            <w:vAlign w:val="center"/>
          </w:tcPr>
          <w:p w:rsidR="00E77458" w:rsidRPr="00CB4A33" w:rsidRDefault="00E77458" w:rsidP="00E77458">
            <w:pPr>
              <w:jc w:val="right"/>
              <w:rPr>
                <w:b/>
                <w:bCs/>
                <w:color w:val="000000"/>
                <w:sz w:val="12"/>
                <w:szCs w:val="12"/>
              </w:rPr>
            </w:pPr>
            <w:r w:rsidRPr="00CB4A33">
              <w:rPr>
                <w:b/>
                <w:bCs/>
                <w:color w:val="000000"/>
                <w:sz w:val="12"/>
                <w:szCs w:val="12"/>
              </w:rPr>
              <w:t>5 748 841,5</w:t>
            </w:r>
          </w:p>
        </w:tc>
      </w:tr>
    </w:tbl>
    <w:p w:rsidR="00E77458" w:rsidRPr="00CB4A33" w:rsidRDefault="00E77458" w:rsidP="00E77458">
      <w:pPr>
        <w:ind w:right="-1"/>
        <w:jc w:val="both"/>
        <w:rPr>
          <w:sz w:val="14"/>
          <w:szCs w:val="14"/>
        </w:rPr>
        <w:sectPr w:rsidR="00E77458" w:rsidRPr="00CB4A33" w:rsidSect="00E77458">
          <w:pgSz w:w="16838" w:h="11906" w:orient="landscape"/>
          <w:pgMar w:top="1701" w:right="1134" w:bottom="567" w:left="1134" w:header="709" w:footer="709" w:gutter="0"/>
          <w:cols w:space="708"/>
          <w:titlePg/>
          <w:docGrid w:linePitch="360"/>
        </w:sectPr>
      </w:pPr>
    </w:p>
    <w:p w:rsidR="00DD2DE7" w:rsidRPr="00CB4A33" w:rsidRDefault="00DD2DE7" w:rsidP="00DD2DE7">
      <w:pPr>
        <w:ind w:right="-1" w:firstLine="709"/>
        <w:contextualSpacing/>
        <w:jc w:val="both"/>
        <w:rPr>
          <w:rFonts w:eastAsia="Calibri"/>
          <w:sz w:val="26"/>
          <w:szCs w:val="26"/>
        </w:rPr>
      </w:pPr>
      <w:r w:rsidRPr="00CB4A33">
        <w:rPr>
          <w:rFonts w:eastAsia="Calibri"/>
          <w:sz w:val="26"/>
          <w:szCs w:val="26"/>
        </w:rPr>
        <w:lastRenderedPageBreak/>
        <w:t>Во исполнение положений пункта 2 статьи 107 Бюджетного кодекса РФ частью 15 проекта решения о бюджете предлагается установить верхний предел муниципального внутреннего долга:</w:t>
      </w:r>
    </w:p>
    <w:p w:rsidR="00DD2DE7" w:rsidRPr="00CB4A33" w:rsidRDefault="00DD2DE7" w:rsidP="00DD2DE7">
      <w:pPr>
        <w:ind w:right="-1" w:firstLine="709"/>
        <w:contextualSpacing/>
        <w:jc w:val="both"/>
        <w:rPr>
          <w:rFonts w:eastAsia="Calibri"/>
          <w:sz w:val="26"/>
          <w:szCs w:val="26"/>
        </w:rPr>
      </w:pPr>
      <w:r w:rsidRPr="00CB4A33">
        <w:rPr>
          <w:rFonts w:eastAsia="Calibri"/>
          <w:sz w:val="26"/>
          <w:szCs w:val="26"/>
        </w:rPr>
        <w:t>- по состоянию на 01.01.2025 в сумме 3 054 788 810,38 рубля (за 2024 год муниципальный внутренний долг увеличится на (+) 1 312 135 935,31 рубля или на (+) 75,3 %);</w:t>
      </w:r>
    </w:p>
    <w:p w:rsidR="00DD2DE7" w:rsidRPr="00CB4A33" w:rsidRDefault="00DD2DE7" w:rsidP="00DD2DE7">
      <w:pPr>
        <w:ind w:right="-1" w:firstLine="709"/>
        <w:contextualSpacing/>
        <w:jc w:val="both"/>
        <w:rPr>
          <w:rFonts w:eastAsia="Calibri"/>
          <w:sz w:val="26"/>
          <w:szCs w:val="26"/>
        </w:rPr>
      </w:pPr>
      <w:r w:rsidRPr="00CB4A33">
        <w:rPr>
          <w:rFonts w:eastAsia="Calibri"/>
          <w:sz w:val="26"/>
          <w:szCs w:val="26"/>
        </w:rPr>
        <w:t xml:space="preserve">- по состоянию на 01.01.2026 – 4 483 669 099,50 рубля (за 2025 год муниципальный внутренний долг увеличится на (+) 1 428 880 289,12 рубля или на                        </w:t>
      </w:r>
      <w:proofErr w:type="gramStart"/>
      <w:r w:rsidRPr="00CB4A33">
        <w:rPr>
          <w:rFonts w:eastAsia="Calibri"/>
          <w:sz w:val="26"/>
          <w:szCs w:val="26"/>
        </w:rPr>
        <w:t xml:space="preserve">   (</w:t>
      </w:r>
      <w:proofErr w:type="gramEnd"/>
      <w:r w:rsidRPr="00CB4A33">
        <w:rPr>
          <w:rFonts w:eastAsia="Calibri"/>
          <w:sz w:val="26"/>
          <w:szCs w:val="26"/>
        </w:rPr>
        <w:t>+) 46,8 %);</w:t>
      </w:r>
    </w:p>
    <w:p w:rsidR="00DD2DE7" w:rsidRPr="00CB4A33" w:rsidRDefault="00DD2DE7" w:rsidP="00DD2DE7">
      <w:pPr>
        <w:ind w:right="-1" w:firstLine="709"/>
        <w:contextualSpacing/>
        <w:jc w:val="both"/>
        <w:rPr>
          <w:rFonts w:eastAsia="Calibri"/>
          <w:sz w:val="26"/>
          <w:szCs w:val="26"/>
        </w:rPr>
      </w:pPr>
      <w:r w:rsidRPr="00CB4A33">
        <w:rPr>
          <w:rFonts w:eastAsia="Calibri"/>
          <w:sz w:val="26"/>
          <w:szCs w:val="26"/>
        </w:rPr>
        <w:t xml:space="preserve">- по состоянию на 01.01.2027 – 5 748 841 450,25 рубля (за 2026 год муниципальный внутренний долг увеличится на (+) 1 265 172 350,75 рубля или на                    </w:t>
      </w:r>
      <w:proofErr w:type="gramStart"/>
      <w:r w:rsidRPr="00CB4A33">
        <w:rPr>
          <w:rFonts w:eastAsia="Calibri"/>
          <w:sz w:val="26"/>
          <w:szCs w:val="26"/>
        </w:rPr>
        <w:t xml:space="preserve">   (</w:t>
      </w:r>
      <w:proofErr w:type="gramEnd"/>
      <w:r w:rsidRPr="00CB4A33">
        <w:rPr>
          <w:rFonts w:eastAsia="Calibri"/>
          <w:sz w:val="26"/>
          <w:szCs w:val="26"/>
        </w:rPr>
        <w:t>+) 28,2 %).</w:t>
      </w:r>
    </w:p>
    <w:p w:rsidR="00E77458" w:rsidRPr="00CB4A33" w:rsidRDefault="00E77458" w:rsidP="00E77458">
      <w:pPr>
        <w:ind w:right="-1" w:firstLine="708"/>
        <w:jc w:val="both"/>
        <w:rPr>
          <w:sz w:val="26"/>
          <w:szCs w:val="26"/>
        </w:rPr>
      </w:pPr>
      <w:r w:rsidRPr="00CB4A33">
        <w:rPr>
          <w:sz w:val="26"/>
          <w:szCs w:val="26"/>
        </w:rPr>
        <w:t xml:space="preserve">Программа муниципальных внутренних заимствований на 2024 год и плановый период 2025-2026 годов составлена согласно статье 110.1 Бюджетного кодекса РФ и предлагается к утверждению частью 16 проекта решения о бюджете. Программой муниципальных внутренних заимствований предлагается установить предельный срок погашения долговых обязательств «до 4 лет». </w:t>
      </w:r>
    </w:p>
    <w:p w:rsidR="00E77458" w:rsidRPr="00CB4A33" w:rsidRDefault="00E77458" w:rsidP="00E77458">
      <w:pPr>
        <w:ind w:firstLine="709"/>
        <w:jc w:val="both"/>
        <w:rPr>
          <w:sz w:val="26"/>
          <w:szCs w:val="26"/>
        </w:rPr>
      </w:pPr>
      <w:r w:rsidRPr="00CB4A33">
        <w:rPr>
          <w:sz w:val="26"/>
          <w:szCs w:val="26"/>
        </w:rPr>
        <w:t>В ходе анализа программы муниципальных внутренних заимствований обращено внимание, что в течение трёх финансовых лет неоднократно будут осуществляться выборки по возобновляемым кредитным линиям (далее – ВКЛ). Департамент финансов пояснил, что выборка по ВКЛ планируется исходя из необходимости обеспечения планового погашения долговых обязательств, поддержания ликвидности счета по учету средств местного бюджета, а также финансирования дефицита бюджета города. Данный механизм позволяет оперативно привлекать и погашать кредитные средства и обеспечить снижение стоимости долга.</w:t>
      </w:r>
    </w:p>
    <w:p w:rsidR="00E77458" w:rsidRPr="00CB4A33" w:rsidRDefault="00E77458" w:rsidP="00E77458">
      <w:pPr>
        <w:ind w:firstLine="709"/>
        <w:jc w:val="both"/>
        <w:rPr>
          <w:rFonts w:eastAsia="Calibri"/>
          <w:sz w:val="26"/>
          <w:szCs w:val="26"/>
        </w:rPr>
      </w:pPr>
      <w:r w:rsidRPr="00CB4A33">
        <w:rPr>
          <w:sz w:val="26"/>
          <w:szCs w:val="26"/>
        </w:rPr>
        <w:t>Объем расходов на обслуживание муниципального долга (уплату процентов з</w:t>
      </w:r>
      <w:r w:rsidRPr="00CB4A33">
        <w:rPr>
          <w:rFonts w:eastAsia="Calibri"/>
          <w:sz w:val="26"/>
          <w:szCs w:val="26"/>
        </w:rPr>
        <w:t xml:space="preserve">а пользование кредитами) </w:t>
      </w:r>
      <w:r w:rsidRPr="00CB4A33">
        <w:rPr>
          <w:sz w:val="26"/>
          <w:szCs w:val="26"/>
        </w:rPr>
        <w:t>предлагается утвердить частью 18 проекта решения о бюджете</w:t>
      </w:r>
      <w:r w:rsidRPr="00CB4A33">
        <w:rPr>
          <w:rFonts w:eastAsia="Calibri"/>
          <w:sz w:val="26"/>
          <w:szCs w:val="26"/>
        </w:rPr>
        <w:t xml:space="preserve"> в пределах о</w:t>
      </w:r>
      <w:r w:rsidRPr="00CB4A33">
        <w:rPr>
          <w:sz w:val="26"/>
          <w:szCs w:val="26"/>
        </w:rPr>
        <w:t>граничений, установленных статьей 111</w:t>
      </w:r>
      <w:r w:rsidRPr="00CB4A33">
        <w:rPr>
          <w:sz w:val="26"/>
          <w:szCs w:val="26"/>
          <w:vertAlign w:val="superscript"/>
        </w:rPr>
        <w:footnoteReference w:id="31"/>
      </w:r>
      <w:r w:rsidRPr="00CB4A33">
        <w:rPr>
          <w:sz w:val="26"/>
          <w:szCs w:val="26"/>
        </w:rPr>
        <w:t xml:space="preserve"> Бюджетного кодекса РФ</w:t>
      </w:r>
      <w:r w:rsidRPr="00CB4A33">
        <w:rPr>
          <w:rFonts w:eastAsia="Calibri"/>
          <w:sz w:val="26"/>
          <w:szCs w:val="26"/>
        </w:rPr>
        <w:t>:</w:t>
      </w:r>
    </w:p>
    <w:p w:rsidR="00E77458" w:rsidRPr="00CB4A33" w:rsidRDefault="00E77458" w:rsidP="00E77458">
      <w:pPr>
        <w:ind w:firstLine="720"/>
        <w:jc w:val="both"/>
        <w:rPr>
          <w:sz w:val="26"/>
          <w:szCs w:val="26"/>
        </w:rPr>
      </w:pPr>
      <w:r w:rsidRPr="00CB4A33">
        <w:rPr>
          <w:sz w:val="26"/>
          <w:szCs w:val="26"/>
        </w:rPr>
        <w:t>- на 2024 год в сумме 450 083 659,85 рубля;</w:t>
      </w:r>
    </w:p>
    <w:p w:rsidR="00E77458" w:rsidRPr="00CB4A33" w:rsidRDefault="00E77458" w:rsidP="00E77458">
      <w:pPr>
        <w:ind w:firstLine="720"/>
        <w:jc w:val="both"/>
        <w:rPr>
          <w:sz w:val="26"/>
          <w:szCs w:val="26"/>
        </w:rPr>
      </w:pPr>
      <w:r w:rsidRPr="00CB4A33">
        <w:rPr>
          <w:sz w:val="26"/>
          <w:szCs w:val="26"/>
        </w:rPr>
        <w:t>- на 2025 год в сумме 752 846 887,51 рубля;</w:t>
      </w:r>
    </w:p>
    <w:p w:rsidR="00E77458" w:rsidRPr="00CB4A33" w:rsidRDefault="00E77458" w:rsidP="00E77458">
      <w:pPr>
        <w:ind w:firstLine="720"/>
        <w:jc w:val="both"/>
        <w:rPr>
          <w:sz w:val="26"/>
          <w:szCs w:val="26"/>
        </w:rPr>
      </w:pPr>
      <w:r w:rsidRPr="00CB4A33">
        <w:rPr>
          <w:sz w:val="26"/>
          <w:szCs w:val="26"/>
        </w:rPr>
        <w:t>- на 2026 год в сумме 1 013 005 208,10 рубля.</w:t>
      </w:r>
    </w:p>
    <w:p w:rsidR="00E77458" w:rsidRPr="00CB4A33" w:rsidRDefault="00E77458" w:rsidP="00E77458">
      <w:pPr>
        <w:ind w:firstLine="720"/>
        <w:jc w:val="both"/>
        <w:rPr>
          <w:sz w:val="26"/>
          <w:szCs w:val="26"/>
        </w:rPr>
      </w:pPr>
      <w:r w:rsidRPr="00CB4A33">
        <w:rPr>
          <w:sz w:val="26"/>
          <w:szCs w:val="26"/>
        </w:rPr>
        <w:t>Объем расходов на обслуживание муниципального долга в отношении заимствований, привлекаемых для покрытия дефицита бюджета в 2024-2026 годах, рассчитан с учетом процентной ставки в размере 16,5 % годовых (ключевая ставка Банка России в размере 13 % и средний размер маржи кредитной организации 3,5 %).</w:t>
      </w:r>
    </w:p>
    <w:p w:rsidR="00E77458" w:rsidRPr="00CB4A33" w:rsidRDefault="00E77458" w:rsidP="00E77458">
      <w:pPr>
        <w:ind w:firstLine="720"/>
        <w:jc w:val="both"/>
        <w:rPr>
          <w:sz w:val="26"/>
          <w:szCs w:val="26"/>
        </w:rPr>
      </w:pPr>
    </w:p>
    <w:p w:rsidR="00E77458" w:rsidRPr="00CB4A33" w:rsidRDefault="00E77458" w:rsidP="00E77458">
      <w:pPr>
        <w:ind w:right="-1"/>
        <w:jc w:val="center"/>
        <w:rPr>
          <w:i/>
          <w:sz w:val="26"/>
          <w:szCs w:val="26"/>
        </w:rPr>
      </w:pPr>
      <w:r w:rsidRPr="00CB4A33">
        <w:rPr>
          <w:i/>
          <w:sz w:val="26"/>
          <w:szCs w:val="26"/>
        </w:rPr>
        <w:t>5. Расходы бюджета города на 2024 год и плановый период 2025-2026 годов</w:t>
      </w:r>
    </w:p>
    <w:p w:rsidR="00E77458" w:rsidRPr="00CB4A33" w:rsidRDefault="00E77458" w:rsidP="00E77458">
      <w:pPr>
        <w:jc w:val="both"/>
        <w:rPr>
          <w:sz w:val="12"/>
          <w:szCs w:val="12"/>
        </w:rPr>
      </w:pPr>
    </w:p>
    <w:p w:rsidR="00E77458" w:rsidRPr="00CB4A33" w:rsidRDefault="00E77458" w:rsidP="00E77458">
      <w:pPr>
        <w:tabs>
          <w:tab w:val="left" w:pos="1134"/>
        </w:tabs>
        <w:ind w:firstLine="709"/>
        <w:jc w:val="both"/>
        <w:rPr>
          <w:sz w:val="26"/>
          <w:szCs w:val="26"/>
        </w:rPr>
      </w:pPr>
      <w:r w:rsidRPr="00CB4A33">
        <w:rPr>
          <w:sz w:val="26"/>
          <w:szCs w:val="26"/>
        </w:rPr>
        <w:t>На 2024 год прогнозируются расходы бюджета в сумме 42 859 930,1 тыс. рублей, на 2025 год – 40 151 791,4 тыс. рублей, на 2026 год – 40 128 505,9 тыс. рублей.</w:t>
      </w:r>
    </w:p>
    <w:p w:rsidR="00E77458" w:rsidRPr="00CB4A33" w:rsidRDefault="00E77458" w:rsidP="00E77458">
      <w:pPr>
        <w:tabs>
          <w:tab w:val="left" w:pos="1134"/>
        </w:tabs>
        <w:ind w:firstLine="709"/>
        <w:jc w:val="both"/>
        <w:rPr>
          <w:sz w:val="26"/>
          <w:szCs w:val="26"/>
        </w:rPr>
      </w:pPr>
      <w:r w:rsidRPr="00CB4A33">
        <w:rPr>
          <w:sz w:val="26"/>
          <w:szCs w:val="26"/>
        </w:rPr>
        <w:t xml:space="preserve">Как и в предыдущие годы, бюджет города сформирован в программном формате (рисунок 9). </w:t>
      </w:r>
    </w:p>
    <w:p w:rsidR="005D0464" w:rsidRPr="00CB4A33" w:rsidRDefault="005D0464" w:rsidP="005D0464">
      <w:pPr>
        <w:tabs>
          <w:tab w:val="left" w:pos="1134"/>
        </w:tabs>
        <w:ind w:firstLine="709"/>
        <w:jc w:val="both"/>
        <w:rPr>
          <w:sz w:val="26"/>
          <w:szCs w:val="26"/>
        </w:rPr>
      </w:pPr>
      <w:r w:rsidRPr="00CB4A33">
        <w:rPr>
          <w:sz w:val="26"/>
          <w:szCs w:val="26"/>
        </w:rPr>
        <w:t>В 2024 году программные расходы бюджета составят 93,7 % общего объёма расходов или в сумме 40 148 874,6 тыс. рублей, непрограммные – 6,3 % или 2 711 055,5 тыс. рублей (в основном, направленные на содержание органов местного самоуправления).</w:t>
      </w:r>
    </w:p>
    <w:p w:rsidR="00E77458" w:rsidRPr="00CB4A33" w:rsidRDefault="00E77458" w:rsidP="00E77458">
      <w:pPr>
        <w:tabs>
          <w:tab w:val="left" w:pos="1134"/>
        </w:tabs>
        <w:ind w:firstLine="709"/>
        <w:jc w:val="right"/>
        <w:rPr>
          <w:sz w:val="26"/>
          <w:szCs w:val="26"/>
        </w:rPr>
      </w:pPr>
      <w:r w:rsidRPr="00CB4A33">
        <w:rPr>
          <w:sz w:val="26"/>
          <w:szCs w:val="26"/>
        </w:rPr>
        <w:lastRenderedPageBreak/>
        <w:t>рисунок 9</w:t>
      </w:r>
    </w:p>
    <w:p w:rsidR="00E77458" w:rsidRPr="00CB4A33" w:rsidRDefault="00E77458" w:rsidP="00E77458">
      <w:pPr>
        <w:tabs>
          <w:tab w:val="left" w:pos="1134"/>
        </w:tabs>
        <w:jc w:val="right"/>
        <w:rPr>
          <w:sz w:val="26"/>
          <w:szCs w:val="26"/>
        </w:rPr>
      </w:pPr>
      <w:r>
        <w:rPr>
          <w:noProof/>
          <w:sz w:val="26"/>
          <w:szCs w:val="26"/>
        </w:rPr>
        <w:drawing>
          <wp:inline distT="0" distB="0" distL="0" distR="0" wp14:anchorId="58BBC012" wp14:editId="35C457FE">
            <wp:extent cx="6391790" cy="2735885"/>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9053" cy="2751835"/>
                    </a:xfrm>
                    <a:prstGeom prst="rect">
                      <a:avLst/>
                    </a:prstGeom>
                    <a:noFill/>
                  </pic:spPr>
                </pic:pic>
              </a:graphicData>
            </a:graphic>
          </wp:inline>
        </w:drawing>
      </w:r>
    </w:p>
    <w:p w:rsidR="00E77458" w:rsidRPr="00CB4A33" w:rsidRDefault="00E77458" w:rsidP="00E77458">
      <w:pPr>
        <w:autoSpaceDE w:val="0"/>
        <w:autoSpaceDN w:val="0"/>
        <w:adjustRightInd w:val="0"/>
        <w:ind w:firstLine="709"/>
        <w:jc w:val="both"/>
        <w:rPr>
          <w:sz w:val="8"/>
          <w:szCs w:val="8"/>
        </w:rPr>
      </w:pPr>
    </w:p>
    <w:p w:rsidR="00E77458" w:rsidRPr="00CB4A33" w:rsidRDefault="00E77458" w:rsidP="00E77458">
      <w:pPr>
        <w:tabs>
          <w:tab w:val="left" w:pos="1134"/>
        </w:tabs>
        <w:ind w:firstLine="709"/>
        <w:jc w:val="both"/>
        <w:rPr>
          <w:sz w:val="26"/>
          <w:szCs w:val="26"/>
        </w:rPr>
      </w:pPr>
      <w:r w:rsidRPr="00CB4A33">
        <w:rPr>
          <w:sz w:val="26"/>
          <w:szCs w:val="26"/>
        </w:rPr>
        <w:t xml:space="preserve">В 2024-2026 годах предполагается реализация 23 муниципальных программ, в том числе для реализации 1 муниципальной программы </w:t>
      </w:r>
      <w:r w:rsidRPr="00CB4A33">
        <w:rPr>
          <w:rFonts w:eastAsiaTheme="minorHAnsi"/>
          <w:sz w:val="26"/>
          <w:szCs w:val="26"/>
          <w:lang w:eastAsia="en-US"/>
        </w:rPr>
        <w:t xml:space="preserve">«Укрепление общественного здоровья на период до 2024 года» </w:t>
      </w:r>
      <w:r w:rsidRPr="00CB4A33">
        <w:rPr>
          <w:sz w:val="26"/>
          <w:szCs w:val="26"/>
        </w:rPr>
        <w:t>бюджетные средства не потребуются.  Основную долю в расходах бюджета – 53,3 % (более половины всех расходов бюджета) занимают расходы по муниципальной программе «Развитие образования города Сургута на период до 2030 года»</w:t>
      </w:r>
      <w:r w:rsidR="00DD2DE7" w:rsidRPr="00DD2DE7">
        <w:rPr>
          <w:sz w:val="26"/>
          <w:szCs w:val="26"/>
        </w:rPr>
        <w:t xml:space="preserve"> </w:t>
      </w:r>
      <w:r w:rsidR="00DD2DE7" w:rsidRPr="00CB4A33">
        <w:rPr>
          <w:sz w:val="26"/>
          <w:szCs w:val="26"/>
        </w:rPr>
        <w:t>(рисунок 10)</w:t>
      </w:r>
      <w:r w:rsidRPr="00CB4A33">
        <w:rPr>
          <w:sz w:val="26"/>
          <w:szCs w:val="26"/>
        </w:rPr>
        <w:t>.</w:t>
      </w:r>
    </w:p>
    <w:p w:rsidR="00E77458" w:rsidRPr="00CB4A33" w:rsidRDefault="00E77458" w:rsidP="00E77458">
      <w:pPr>
        <w:tabs>
          <w:tab w:val="left" w:pos="1134"/>
        </w:tabs>
        <w:ind w:firstLine="709"/>
        <w:jc w:val="both"/>
        <w:rPr>
          <w:sz w:val="8"/>
          <w:szCs w:val="8"/>
        </w:rPr>
      </w:pPr>
    </w:p>
    <w:p w:rsidR="00E77458" w:rsidRPr="00CB4A33" w:rsidRDefault="00E77458" w:rsidP="00E77458">
      <w:pPr>
        <w:tabs>
          <w:tab w:val="left" w:pos="1134"/>
        </w:tabs>
        <w:ind w:firstLine="709"/>
        <w:jc w:val="right"/>
        <w:rPr>
          <w:sz w:val="26"/>
          <w:szCs w:val="26"/>
        </w:rPr>
      </w:pPr>
      <w:r w:rsidRPr="00CB4A33">
        <w:rPr>
          <w:sz w:val="26"/>
          <w:szCs w:val="26"/>
        </w:rPr>
        <w:t>рисунок 10</w:t>
      </w:r>
    </w:p>
    <w:p w:rsidR="00E77458" w:rsidRPr="00CB4A33" w:rsidRDefault="00E77458" w:rsidP="00E77458">
      <w:pPr>
        <w:tabs>
          <w:tab w:val="left" w:pos="1134"/>
        </w:tabs>
        <w:jc w:val="both"/>
        <w:rPr>
          <w:sz w:val="26"/>
          <w:szCs w:val="26"/>
        </w:rPr>
      </w:pPr>
      <w:r w:rsidRPr="00CB4A33">
        <w:rPr>
          <w:noProof/>
        </w:rPr>
        <w:drawing>
          <wp:inline distT="0" distB="0" distL="0" distR="0" wp14:anchorId="487082DD" wp14:editId="1F593F17">
            <wp:extent cx="6078873" cy="395020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187" cy="3975755"/>
                    </a:xfrm>
                    <a:prstGeom prst="rect">
                      <a:avLst/>
                    </a:prstGeom>
                    <a:noFill/>
                  </pic:spPr>
                </pic:pic>
              </a:graphicData>
            </a:graphic>
          </wp:inline>
        </w:drawing>
      </w:r>
    </w:p>
    <w:p w:rsidR="00E77458" w:rsidRPr="00CB4A33" w:rsidRDefault="00E77458" w:rsidP="00E77458">
      <w:pPr>
        <w:tabs>
          <w:tab w:val="left" w:pos="1134"/>
        </w:tabs>
        <w:ind w:firstLine="709"/>
        <w:jc w:val="both"/>
        <w:rPr>
          <w:sz w:val="26"/>
          <w:szCs w:val="26"/>
        </w:rPr>
      </w:pPr>
    </w:p>
    <w:p w:rsidR="00DD2DE7" w:rsidRPr="00CB4A33" w:rsidRDefault="00DD2DE7" w:rsidP="00DD2DE7">
      <w:pPr>
        <w:autoSpaceDE w:val="0"/>
        <w:autoSpaceDN w:val="0"/>
        <w:adjustRightInd w:val="0"/>
        <w:ind w:firstLine="709"/>
        <w:jc w:val="both"/>
        <w:rPr>
          <w:sz w:val="26"/>
          <w:szCs w:val="26"/>
        </w:rPr>
      </w:pPr>
      <w:r w:rsidRPr="00CB4A33">
        <w:rPr>
          <w:sz w:val="26"/>
          <w:szCs w:val="26"/>
        </w:rPr>
        <w:t xml:space="preserve">Значительно меньшую долю – 11,5 % расходов бюджета – по муниципальной программе «Развитие транспортной системы города Сургута период до 2030 года», по 4,9 % - по муниципальным программам «Развитие культуры в городе Сургуте на </w:t>
      </w:r>
      <w:r w:rsidRPr="00CB4A33">
        <w:rPr>
          <w:sz w:val="26"/>
          <w:szCs w:val="26"/>
        </w:rPr>
        <w:lastRenderedPageBreak/>
        <w:t>период до 2030 года», «Управление муниципальными финансами города Сургута на период до 2030 года».</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В соответствии со статьёй 8 Положения о бюджетном процессе приложением к проекту решения Думы города о бюджете города утверждено распределение бюджетных ассигнований по разделам и подразделам классификации расходов бюджетов. На рисунке 11 представлена информация о структуре расходов бюджета города на 2024 год в разрезе разделов классификации расходов, где наглядно видно, что наибольшую долю в расходах бюджета – 55,1 % занимают расходы по разделу 07 «Образование». Значительно меньше составляют расходы по разделам:</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- 04 «Национальная экономика» в размере 13,9 % расходов бюджета;</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- 05 «Жилищно-коммунальное хозяйство» - 8,3 %;</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- 01 «Общегосударственные вопросы» - 9,4 %.</w:t>
      </w:r>
    </w:p>
    <w:p w:rsidR="00E77458" w:rsidRPr="00CB4A33" w:rsidRDefault="00E77458" w:rsidP="00E77458">
      <w:pPr>
        <w:tabs>
          <w:tab w:val="left" w:pos="1134"/>
        </w:tabs>
        <w:ind w:firstLine="709"/>
        <w:jc w:val="right"/>
        <w:rPr>
          <w:rFonts w:eastAsiaTheme="minorHAnsi"/>
          <w:sz w:val="26"/>
          <w:szCs w:val="26"/>
          <w:lang w:eastAsia="en-US"/>
        </w:rPr>
      </w:pPr>
      <w:r w:rsidRPr="00CB4A33">
        <w:rPr>
          <w:rFonts w:eastAsiaTheme="minorHAnsi"/>
          <w:sz w:val="26"/>
          <w:szCs w:val="26"/>
          <w:lang w:eastAsia="en-US"/>
        </w:rPr>
        <w:t>рисунок 11</w:t>
      </w:r>
    </w:p>
    <w:p w:rsidR="00E77458" w:rsidRPr="00CB4A33" w:rsidRDefault="00E77458" w:rsidP="00E77458">
      <w:pPr>
        <w:tabs>
          <w:tab w:val="left" w:pos="1134"/>
        </w:tabs>
        <w:jc w:val="both"/>
        <w:rPr>
          <w:sz w:val="8"/>
          <w:szCs w:val="8"/>
        </w:rPr>
      </w:pPr>
    </w:p>
    <w:p w:rsidR="00E77458" w:rsidRPr="00CB4A33" w:rsidRDefault="00E77458" w:rsidP="00E77458">
      <w:pPr>
        <w:tabs>
          <w:tab w:val="left" w:pos="1134"/>
        </w:tabs>
        <w:jc w:val="both"/>
        <w:rPr>
          <w:sz w:val="26"/>
          <w:szCs w:val="26"/>
        </w:rPr>
      </w:pPr>
      <w:r>
        <w:rPr>
          <w:noProof/>
        </w:rPr>
        <w:drawing>
          <wp:inline distT="0" distB="0" distL="0" distR="0" wp14:anchorId="3DD610ED" wp14:editId="58541715">
            <wp:extent cx="6092055" cy="50012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155"/>
                    <a:stretch/>
                  </pic:blipFill>
                  <pic:spPr bwMode="auto">
                    <a:xfrm>
                      <a:off x="0" y="0"/>
                      <a:ext cx="6151353" cy="5049940"/>
                    </a:xfrm>
                    <a:prstGeom prst="rect">
                      <a:avLst/>
                    </a:prstGeom>
                    <a:noFill/>
                    <a:ln>
                      <a:noFill/>
                    </a:ln>
                    <a:extLst>
                      <a:ext uri="{53640926-AAD7-44D8-BBD7-CCE9431645EC}">
                        <a14:shadowObscured xmlns:a14="http://schemas.microsoft.com/office/drawing/2010/main"/>
                      </a:ext>
                    </a:extLst>
                  </pic:spPr>
                </pic:pic>
              </a:graphicData>
            </a:graphic>
          </wp:inline>
        </w:drawing>
      </w:r>
    </w:p>
    <w:p w:rsidR="00E77458" w:rsidRPr="00CB4A33" w:rsidRDefault="00E77458" w:rsidP="00E77458">
      <w:pPr>
        <w:tabs>
          <w:tab w:val="left" w:pos="1134"/>
        </w:tabs>
        <w:ind w:firstLine="709"/>
        <w:jc w:val="both"/>
        <w:rPr>
          <w:sz w:val="8"/>
          <w:szCs w:val="8"/>
        </w:rPr>
      </w:pPr>
    </w:p>
    <w:p w:rsidR="00E77458" w:rsidRPr="00CB4A33" w:rsidRDefault="00E77458" w:rsidP="00E77458">
      <w:pPr>
        <w:tabs>
          <w:tab w:val="left" w:pos="1134"/>
        </w:tabs>
        <w:ind w:firstLine="709"/>
        <w:jc w:val="both"/>
        <w:rPr>
          <w:sz w:val="8"/>
          <w:szCs w:val="8"/>
        </w:rPr>
      </w:pPr>
    </w:p>
    <w:p w:rsidR="00E77458" w:rsidRPr="00CB4A33" w:rsidRDefault="00E77458" w:rsidP="00E77458">
      <w:pPr>
        <w:tabs>
          <w:tab w:val="left" w:pos="1134"/>
        </w:tabs>
        <w:ind w:firstLine="709"/>
        <w:jc w:val="both"/>
        <w:rPr>
          <w:sz w:val="26"/>
          <w:szCs w:val="26"/>
        </w:rPr>
      </w:pPr>
      <w:r w:rsidRPr="00CB4A33">
        <w:rPr>
          <w:sz w:val="26"/>
          <w:szCs w:val="26"/>
        </w:rPr>
        <w:t>В 2024 году расходы бюджета города, как и в предыдущих периодах, сохранят свою социальную направленность – 64,9 % расходов бюджета будут направлены на образование, культуру, спорт, социальную политику и другие социальные сферы</w:t>
      </w:r>
      <w:r w:rsidRPr="00CB4A33">
        <w:rPr>
          <w:rStyle w:val="ad"/>
          <w:sz w:val="26"/>
          <w:szCs w:val="26"/>
        </w:rPr>
        <w:footnoteReference w:id="32"/>
      </w:r>
      <w:r w:rsidRPr="00CB4A33">
        <w:rPr>
          <w:sz w:val="26"/>
          <w:szCs w:val="26"/>
        </w:rPr>
        <w:t xml:space="preserve">. </w:t>
      </w:r>
    </w:p>
    <w:p w:rsidR="00E77458" w:rsidRPr="00CB4A33" w:rsidRDefault="00E77458" w:rsidP="00E77458">
      <w:pPr>
        <w:autoSpaceDE w:val="0"/>
        <w:autoSpaceDN w:val="0"/>
        <w:adjustRightInd w:val="0"/>
        <w:ind w:firstLine="709"/>
        <w:jc w:val="both"/>
        <w:rPr>
          <w:rFonts w:eastAsiaTheme="minorHAnsi"/>
          <w:sz w:val="26"/>
          <w:szCs w:val="26"/>
          <w:lang w:eastAsia="en-US"/>
        </w:rPr>
      </w:pPr>
      <w:r w:rsidRPr="00CB4A33">
        <w:rPr>
          <w:rFonts w:eastAsiaTheme="minorHAnsi"/>
          <w:sz w:val="26"/>
          <w:szCs w:val="26"/>
          <w:lang w:eastAsia="en-US"/>
        </w:rPr>
        <w:t>Информация о ведомственной структуре расходов бюджета в 2024 году представлена на рисунке 12.</w:t>
      </w:r>
    </w:p>
    <w:p w:rsidR="00DD2DE7" w:rsidRDefault="00DD2DE7" w:rsidP="00E77458">
      <w:pPr>
        <w:autoSpaceDE w:val="0"/>
        <w:autoSpaceDN w:val="0"/>
        <w:adjustRightInd w:val="0"/>
        <w:ind w:firstLine="709"/>
        <w:jc w:val="right"/>
        <w:rPr>
          <w:rFonts w:eastAsiaTheme="minorHAnsi"/>
          <w:sz w:val="26"/>
          <w:szCs w:val="26"/>
          <w:lang w:eastAsia="en-US"/>
        </w:rPr>
      </w:pPr>
    </w:p>
    <w:p w:rsidR="00E77458" w:rsidRPr="00CB4A33" w:rsidRDefault="00E77458" w:rsidP="00E77458">
      <w:pPr>
        <w:autoSpaceDE w:val="0"/>
        <w:autoSpaceDN w:val="0"/>
        <w:adjustRightInd w:val="0"/>
        <w:ind w:firstLine="709"/>
        <w:jc w:val="right"/>
        <w:rPr>
          <w:rFonts w:eastAsiaTheme="minorHAnsi"/>
          <w:sz w:val="26"/>
          <w:szCs w:val="26"/>
          <w:lang w:eastAsia="en-US"/>
        </w:rPr>
      </w:pPr>
      <w:r w:rsidRPr="00CB4A33">
        <w:rPr>
          <w:rFonts w:eastAsiaTheme="minorHAnsi"/>
          <w:sz w:val="26"/>
          <w:szCs w:val="26"/>
          <w:lang w:eastAsia="en-US"/>
        </w:rPr>
        <w:lastRenderedPageBreak/>
        <w:t>рисунок 12</w:t>
      </w:r>
    </w:p>
    <w:p w:rsidR="00E77458" w:rsidRPr="00CB4A33" w:rsidRDefault="00E77458" w:rsidP="00E77458">
      <w:pPr>
        <w:autoSpaceDE w:val="0"/>
        <w:autoSpaceDN w:val="0"/>
        <w:adjustRightInd w:val="0"/>
        <w:jc w:val="both"/>
        <w:rPr>
          <w:rFonts w:eastAsiaTheme="minorHAnsi"/>
          <w:sz w:val="26"/>
          <w:szCs w:val="26"/>
          <w:lang w:eastAsia="en-US"/>
        </w:rPr>
      </w:pPr>
      <w:r w:rsidRPr="00CB4A33">
        <w:rPr>
          <w:noProof/>
        </w:rPr>
        <w:drawing>
          <wp:inline distT="0" distB="0" distL="0" distR="0" wp14:anchorId="2D06694E" wp14:editId="6A02A5A8">
            <wp:extent cx="5941060" cy="42208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4220870"/>
                    </a:xfrm>
                    <a:prstGeom prst="rect">
                      <a:avLst/>
                    </a:prstGeom>
                    <a:noFill/>
                  </pic:spPr>
                </pic:pic>
              </a:graphicData>
            </a:graphic>
          </wp:inline>
        </w:drawing>
      </w:r>
    </w:p>
    <w:p w:rsidR="00E77458" w:rsidRPr="00CB4A33" w:rsidRDefault="00E77458" w:rsidP="00E77458">
      <w:pPr>
        <w:autoSpaceDE w:val="0"/>
        <w:autoSpaceDN w:val="0"/>
        <w:adjustRightInd w:val="0"/>
        <w:ind w:firstLine="708"/>
        <w:contextualSpacing/>
        <w:jc w:val="both"/>
        <w:rPr>
          <w:sz w:val="8"/>
          <w:szCs w:val="8"/>
        </w:rPr>
      </w:pPr>
    </w:p>
    <w:p w:rsidR="00E77458" w:rsidRPr="00CB4A33" w:rsidRDefault="00E77458" w:rsidP="00E77458">
      <w:pPr>
        <w:autoSpaceDE w:val="0"/>
        <w:autoSpaceDN w:val="0"/>
        <w:adjustRightInd w:val="0"/>
        <w:ind w:firstLine="708"/>
        <w:contextualSpacing/>
        <w:jc w:val="both"/>
        <w:rPr>
          <w:rFonts w:eastAsiaTheme="minorHAnsi"/>
          <w:sz w:val="26"/>
          <w:szCs w:val="26"/>
          <w:lang w:eastAsia="en-US"/>
        </w:rPr>
      </w:pPr>
      <w:r>
        <w:rPr>
          <w:rFonts w:eastAsiaTheme="minorHAnsi"/>
          <w:sz w:val="26"/>
          <w:szCs w:val="26"/>
          <w:lang w:eastAsia="en-US"/>
        </w:rPr>
        <w:t xml:space="preserve">Планирование бюджетных ассигнований должно осуществляться в соответствии со статьёй 174.2 </w:t>
      </w:r>
      <w:r w:rsidRPr="003D0865">
        <w:rPr>
          <w:sz w:val="26"/>
          <w:szCs w:val="26"/>
        </w:rPr>
        <w:t>Бюджетного кодекса РФ</w:t>
      </w:r>
      <w:r>
        <w:rPr>
          <w:sz w:val="26"/>
          <w:szCs w:val="26"/>
        </w:rPr>
        <w:t xml:space="preserve">, согласно которой в том числе </w:t>
      </w:r>
      <w:r w:rsidRPr="003D0865">
        <w:rPr>
          <w:sz w:val="26"/>
          <w:szCs w:val="26"/>
        </w:rPr>
        <w:t>п</w:t>
      </w:r>
      <w:r w:rsidRPr="003D0865">
        <w:rPr>
          <w:rFonts w:eastAsiaTheme="minorHAnsi"/>
          <w:sz w:val="26"/>
          <w:szCs w:val="26"/>
        </w:rPr>
        <w:t>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r>
        <w:rPr>
          <w:rFonts w:eastAsiaTheme="minorHAnsi"/>
          <w:sz w:val="26"/>
          <w:szCs w:val="26"/>
        </w:rPr>
        <w:t xml:space="preserve"> Вместе с тем, в ходе анализа обоснований бюджетных ассигнований отдельных главных распорядителей бюджетных средств обращено внимание на необеспеченную потребность в финансировании на исполнение действующих обязательств при одновременном выделении средств на принимаемые (новые) обязательства</w:t>
      </w:r>
      <w:r>
        <w:rPr>
          <w:rFonts w:eastAsiaTheme="minorHAnsi"/>
          <w:sz w:val="26"/>
          <w:szCs w:val="26"/>
          <w:lang w:eastAsia="en-US"/>
        </w:rPr>
        <w:t>. Указанное может свидетельствовать о наличии признаков несоблюдения положений бюджетного законодательства при планировании бюджетных ассигнований.</w:t>
      </w:r>
    </w:p>
    <w:p w:rsidR="00E77458" w:rsidRPr="00CB4A33" w:rsidRDefault="00E77458" w:rsidP="00E77458">
      <w:pPr>
        <w:autoSpaceDE w:val="0"/>
        <w:autoSpaceDN w:val="0"/>
        <w:adjustRightInd w:val="0"/>
        <w:ind w:firstLine="708"/>
        <w:contextualSpacing/>
        <w:jc w:val="both"/>
      </w:pPr>
    </w:p>
    <w:p w:rsidR="00E77458" w:rsidRPr="00CB4A33" w:rsidRDefault="00E77458" w:rsidP="00E77458">
      <w:pPr>
        <w:tabs>
          <w:tab w:val="left" w:pos="1134"/>
        </w:tabs>
        <w:ind w:firstLine="709"/>
        <w:jc w:val="right"/>
        <w:rPr>
          <w:sz w:val="8"/>
          <w:szCs w:val="8"/>
        </w:rPr>
      </w:pPr>
    </w:p>
    <w:p w:rsidR="00E77458" w:rsidRPr="00CB4A33" w:rsidRDefault="00E77458" w:rsidP="00E77458">
      <w:pPr>
        <w:autoSpaceDE w:val="0"/>
        <w:autoSpaceDN w:val="0"/>
        <w:adjustRightInd w:val="0"/>
        <w:ind w:firstLine="709"/>
        <w:jc w:val="both"/>
        <w:rPr>
          <w:i/>
          <w:sz w:val="26"/>
          <w:szCs w:val="26"/>
        </w:rPr>
      </w:pPr>
      <w:r w:rsidRPr="00CB4A33">
        <w:rPr>
          <w:rFonts w:eastAsia="Calibri"/>
          <w:i/>
          <w:sz w:val="26"/>
          <w:szCs w:val="26"/>
        </w:rPr>
        <w:t xml:space="preserve">6. По результатам экспертизы проекта бюджета, в том числе обоснованности его показателей (параметров и характеристик), </w:t>
      </w:r>
      <w:r w:rsidRPr="00CB4A33">
        <w:rPr>
          <w:i/>
          <w:sz w:val="26"/>
          <w:szCs w:val="26"/>
        </w:rPr>
        <w:t>предлагаем Администрации города и её структурным подразделениям следующее.</w:t>
      </w:r>
    </w:p>
    <w:p w:rsidR="00E77458" w:rsidRPr="00CB4A33" w:rsidRDefault="00E77458" w:rsidP="00E77458">
      <w:pPr>
        <w:autoSpaceDE w:val="0"/>
        <w:autoSpaceDN w:val="0"/>
        <w:adjustRightInd w:val="0"/>
        <w:ind w:firstLine="709"/>
        <w:jc w:val="both"/>
        <w:rPr>
          <w:sz w:val="8"/>
          <w:szCs w:val="8"/>
        </w:rPr>
      </w:pPr>
    </w:p>
    <w:p w:rsidR="00E77458" w:rsidRPr="00CB4A33" w:rsidRDefault="00E77458" w:rsidP="00E77458">
      <w:pPr>
        <w:autoSpaceDE w:val="0"/>
        <w:autoSpaceDN w:val="0"/>
        <w:adjustRightInd w:val="0"/>
        <w:ind w:firstLine="709"/>
        <w:jc w:val="both"/>
        <w:rPr>
          <w:sz w:val="26"/>
          <w:szCs w:val="26"/>
        </w:rPr>
      </w:pPr>
      <w:r w:rsidRPr="00CB4A33">
        <w:rPr>
          <w:sz w:val="26"/>
          <w:szCs w:val="26"/>
          <w:lang w:val="en-US"/>
        </w:rPr>
        <w:t>I</w:t>
      </w:r>
      <w:r w:rsidRPr="00CB4A33">
        <w:rPr>
          <w:sz w:val="26"/>
          <w:szCs w:val="26"/>
        </w:rPr>
        <w:t>. Перераспределить или уменьшить (с соответствующей корректировкой дефицита бюджета) расходы бюджета города на</w:t>
      </w:r>
      <w:r w:rsidR="00DD2DE7">
        <w:rPr>
          <w:sz w:val="26"/>
          <w:szCs w:val="26"/>
        </w:rPr>
        <w:t xml:space="preserve"> общую сумму 8 110 053</w:t>
      </w:r>
      <w:proofErr w:type="gramStart"/>
      <w:r w:rsidR="00DD2DE7">
        <w:rPr>
          <w:sz w:val="26"/>
          <w:szCs w:val="26"/>
        </w:rPr>
        <w:t>,17</w:t>
      </w:r>
      <w:proofErr w:type="gramEnd"/>
      <w:r w:rsidR="00DD2DE7">
        <w:rPr>
          <w:sz w:val="26"/>
          <w:szCs w:val="26"/>
        </w:rPr>
        <w:t xml:space="preserve"> рубля</w:t>
      </w:r>
      <w:r w:rsidR="006C6AF2">
        <w:rPr>
          <w:sz w:val="26"/>
          <w:szCs w:val="26"/>
        </w:rPr>
        <w:t>, в том числе в связи с высвобождением средств по результатам конкретных процедур</w:t>
      </w:r>
      <w:r w:rsidR="00DD2DE7">
        <w:rPr>
          <w:sz w:val="26"/>
          <w:szCs w:val="26"/>
        </w:rPr>
        <w:t>.</w:t>
      </w:r>
    </w:p>
    <w:p w:rsidR="00C54779" w:rsidRPr="00CB4A33" w:rsidRDefault="00C54779" w:rsidP="00E77458">
      <w:pPr>
        <w:ind w:firstLine="709"/>
        <w:jc w:val="both"/>
        <w:rPr>
          <w:rFonts w:asciiTheme="majorBidi" w:eastAsia="Calibri" w:hAnsiTheme="majorBidi" w:cstheme="majorBidi"/>
          <w:sz w:val="8"/>
          <w:szCs w:val="8"/>
        </w:rPr>
      </w:pPr>
    </w:p>
    <w:p w:rsidR="00E77458" w:rsidRPr="00CB4A33" w:rsidRDefault="00E77458" w:rsidP="00E77458">
      <w:pPr>
        <w:tabs>
          <w:tab w:val="left" w:pos="1276"/>
        </w:tabs>
        <w:ind w:firstLine="709"/>
        <w:jc w:val="both"/>
        <w:rPr>
          <w:sz w:val="8"/>
          <w:szCs w:val="8"/>
        </w:rPr>
      </w:pPr>
      <w:r w:rsidRPr="00CB4A33">
        <w:rPr>
          <w:sz w:val="26"/>
          <w:szCs w:val="26"/>
          <w:lang w:val="en-US"/>
        </w:rPr>
        <w:t>II</w:t>
      </w:r>
      <w:r w:rsidRPr="00CB4A33">
        <w:rPr>
          <w:sz w:val="26"/>
          <w:szCs w:val="26"/>
        </w:rPr>
        <w:t>.</w:t>
      </w:r>
      <w:r w:rsidRPr="00CB4A33">
        <w:rPr>
          <w:sz w:val="26"/>
          <w:szCs w:val="26"/>
          <w:lang w:val="en-US"/>
        </w:rPr>
        <w:t> </w:t>
      </w:r>
      <w:r w:rsidRPr="00CB4A33">
        <w:rPr>
          <w:sz w:val="26"/>
          <w:szCs w:val="26"/>
        </w:rPr>
        <w:t>Переместить расходы бюджета на общую сумму 5 501 623</w:t>
      </w:r>
      <w:proofErr w:type="gramStart"/>
      <w:r w:rsidRPr="00CB4A33">
        <w:rPr>
          <w:sz w:val="26"/>
          <w:szCs w:val="26"/>
        </w:rPr>
        <w:t>,54</w:t>
      </w:r>
      <w:proofErr w:type="gramEnd"/>
      <w:r w:rsidRPr="00CB4A33">
        <w:rPr>
          <w:sz w:val="26"/>
          <w:szCs w:val="26"/>
        </w:rPr>
        <w:t xml:space="preserve"> рубля, запланированные департаментом городского хозяйства Администрации города на выполнение работ по установке детской и спортивной площадок на дворовой территории по ул. Привокзальная, 2 в 2024 году, с целью соблюдения методологии бюджетной классификации с КБК 040 </w:t>
      </w:r>
      <w:r w:rsidRPr="00CB4A33">
        <w:rPr>
          <w:i/>
          <w:sz w:val="26"/>
          <w:szCs w:val="26"/>
        </w:rPr>
        <w:t>0409</w:t>
      </w:r>
      <w:r w:rsidRPr="00CB4A33">
        <w:rPr>
          <w:sz w:val="26"/>
          <w:szCs w:val="26"/>
        </w:rPr>
        <w:t xml:space="preserve"> 36.2.01.20815 810 на КБК 040 </w:t>
      </w:r>
      <w:r w:rsidRPr="00CB4A33">
        <w:rPr>
          <w:i/>
          <w:sz w:val="26"/>
          <w:szCs w:val="26"/>
        </w:rPr>
        <w:t xml:space="preserve">0503 </w:t>
      </w:r>
      <w:r w:rsidRPr="00CB4A33">
        <w:rPr>
          <w:sz w:val="26"/>
          <w:szCs w:val="26"/>
        </w:rPr>
        <w:t>36.2.01.20815 810.</w:t>
      </w:r>
    </w:p>
    <w:p w:rsidR="00E77458" w:rsidRPr="00CB4A33" w:rsidRDefault="00E77458" w:rsidP="00E77458">
      <w:pPr>
        <w:pStyle w:val="a9"/>
        <w:tabs>
          <w:tab w:val="left" w:pos="1134"/>
          <w:tab w:val="left" w:pos="1276"/>
        </w:tabs>
        <w:spacing w:after="0" w:line="240" w:lineRule="auto"/>
        <w:ind w:left="1069"/>
        <w:jc w:val="both"/>
        <w:rPr>
          <w:rFonts w:ascii="Times New Roman" w:hAnsi="Times New Roman"/>
          <w:sz w:val="8"/>
          <w:szCs w:val="8"/>
        </w:rPr>
      </w:pPr>
    </w:p>
    <w:p w:rsidR="00E77458" w:rsidRPr="00CB4A33" w:rsidRDefault="00E77458" w:rsidP="00E77458">
      <w:pPr>
        <w:tabs>
          <w:tab w:val="left" w:pos="709"/>
          <w:tab w:val="left" w:pos="1134"/>
        </w:tabs>
        <w:autoSpaceDE w:val="0"/>
        <w:autoSpaceDN w:val="0"/>
        <w:jc w:val="both"/>
        <w:rPr>
          <w:sz w:val="26"/>
          <w:szCs w:val="26"/>
        </w:rPr>
      </w:pPr>
      <w:r w:rsidRPr="00CB4A33">
        <w:rPr>
          <w:sz w:val="26"/>
          <w:szCs w:val="26"/>
        </w:rPr>
        <w:lastRenderedPageBreak/>
        <w:tab/>
      </w:r>
      <w:r w:rsidRPr="00CB4A33">
        <w:rPr>
          <w:sz w:val="26"/>
          <w:szCs w:val="26"/>
          <w:lang w:val="en-US"/>
        </w:rPr>
        <w:t>III</w:t>
      </w:r>
      <w:r w:rsidRPr="00CB4A33">
        <w:rPr>
          <w:sz w:val="26"/>
          <w:szCs w:val="26"/>
        </w:rPr>
        <w:t xml:space="preserve">. Рассмотреть возможность реализации следующих предложений. </w:t>
      </w:r>
    </w:p>
    <w:p w:rsidR="00E77458" w:rsidRPr="00CB4A33" w:rsidRDefault="00E77458" w:rsidP="00E77458">
      <w:pPr>
        <w:autoSpaceDE w:val="0"/>
        <w:autoSpaceDN w:val="0"/>
        <w:adjustRightInd w:val="0"/>
        <w:ind w:firstLine="708"/>
        <w:jc w:val="both"/>
        <w:rPr>
          <w:sz w:val="8"/>
          <w:szCs w:val="8"/>
        </w:rPr>
      </w:pP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 xml:space="preserve">В целях исключения рисков использования бюджетных ассигнований дорожного фонда в 2024-2026 годах на цели, не предусмотренные п. 1 статьи 179.4 Бюджетного кодекса РФ, </w:t>
      </w:r>
      <w:proofErr w:type="spellStart"/>
      <w:r w:rsidRPr="00CB4A33">
        <w:rPr>
          <w:rFonts w:ascii="Times New Roman" w:hAnsi="Times New Roman"/>
          <w:sz w:val="26"/>
          <w:szCs w:val="26"/>
        </w:rPr>
        <w:t>пп</w:t>
      </w:r>
      <w:proofErr w:type="spellEnd"/>
      <w:r w:rsidRPr="00CB4A33">
        <w:rPr>
          <w:rFonts w:ascii="Times New Roman" w:hAnsi="Times New Roman"/>
          <w:sz w:val="26"/>
          <w:szCs w:val="26"/>
        </w:rPr>
        <w:t xml:space="preserve">. 2 пункта 2 статьи 3 Порядка формирования и использования дорожного фонда города Сургута, определить перечень и стоимость работ по благоустройству дворовых территорий, не относящихся к выполняемым в рамках капитального ремонта и ремонта дворовых территорий, и переместить бюджетные ассигнования на выполнение данных видов работ с КБК 040 </w:t>
      </w:r>
      <w:r w:rsidRPr="00CB4A33">
        <w:rPr>
          <w:rFonts w:ascii="Times New Roman" w:hAnsi="Times New Roman"/>
          <w:i/>
          <w:sz w:val="26"/>
          <w:szCs w:val="26"/>
        </w:rPr>
        <w:t>0409</w:t>
      </w:r>
      <w:r w:rsidRPr="00CB4A33">
        <w:rPr>
          <w:rFonts w:ascii="Times New Roman" w:hAnsi="Times New Roman"/>
          <w:sz w:val="26"/>
          <w:szCs w:val="26"/>
        </w:rPr>
        <w:t xml:space="preserve"> 36.2.01.20815 810 на КБК 040 </w:t>
      </w:r>
      <w:r w:rsidRPr="00CB4A33">
        <w:rPr>
          <w:rFonts w:ascii="Times New Roman" w:hAnsi="Times New Roman"/>
          <w:i/>
          <w:sz w:val="26"/>
          <w:szCs w:val="26"/>
        </w:rPr>
        <w:t>0503</w:t>
      </w:r>
      <w:r w:rsidRPr="00CB4A33">
        <w:rPr>
          <w:rFonts w:ascii="Times New Roman" w:hAnsi="Times New Roman"/>
          <w:sz w:val="26"/>
          <w:szCs w:val="26"/>
        </w:rPr>
        <w:t xml:space="preserve"> 36.2.01.20815 810.</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Департаменту имущественных и земельных отношений Администрации города нормативно урегулировать финансирование мероприятия «Приобретение жилых помещений для обмена жилых помещений инвалидов».</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Направить обращение в уполномоченный орган ХМАО - Югры об уменьшении лимитов бюджетных обязательств за счет межбюджетных трансфертов на общую сумму 128 970 053,48 рубля, в том числе:</w:t>
      </w:r>
    </w:p>
    <w:p w:rsidR="00E77458" w:rsidRPr="00CB4A33" w:rsidRDefault="00E77458" w:rsidP="00E77458">
      <w:pPr>
        <w:pStyle w:val="a9"/>
        <w:tabs>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- 2 416 380,25 рубля по объекту «Сети водоснабжения «Научно-технологического центра в городе Сургуте»;</w:t>
      </w:r>
    </w:p>
    <w:p w:rsidR="00E77458" w:rsidRPr="00CB4A33" w:rsidRDefault="00E77458" w:rsidP="00E77458">
      <w:pPr>
        <w:pStyle w:val="a9"/>
        <w:tabs>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- 126 553 673,23 рубля по объекту «Сети водоотведения «Научно-технологического центра в городе Сургуте».</w:t>
      </w:r>
    </w:p>
    <w:p w:rsidR="00E77458" w:rsidRPr="00CB4A33" w:rsidRDefault="00E77458" w:rsidP="00E77458">
      <w:pPr>
        <w:pStyle w:val="a9"/>
        <w:tabs>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После получения положительного решения (уведомления) перераспределить на другие статьи или уменьшить (с соответствующей корректировкой дефицита бюджета) излишне запланированные в 2024 году средства местного бюджета на строительство вышеуказанных объектов на общую сумму 6 787 897,55 рубля, в том числе:</w:t>
      </w:r>
    </w:p>
    <w:p w:rsidR="00E77458" w:rsidRPr="00CB4A33" w:rsidRDefault="00E77458" w:rsidP="00E77458">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- 127 177,91 рубля по объекту «Сети водоснабжения «Научно-технологиче</w:t>
      </w:r>
      <w:r w:rsidR="006C6AF2">
        <w:rPr>
          <w:rFonts w:ascii="Times New Roman" w:hAnsi="Times New Roman"/>
          <w:sz w:val="26"/>
          <w:szCs w:val="26"/>
        </w:rPr>
        <w:t>ского центра в городе Сургуте»</w:t>
      </w:r>
      <w:r w:rsidRPr="00CB4A33">
        <w:rPr>
          <w:rFonts w:ascii="Times New Roman" w:hAnsi="Times New Roman"/>
          <w:sz w:val="26"/>
          <w:szCs w:val="26"/>
        </w:rPr>
        <w:t xml:space="preserve">; </w:t>
      </w:r>
    </w:p>
    <w:p w:rsidR="00E77458" w:rsidRPr="00CB4A33" w:rsidRDefault="009E4DBA" w:rsidP="00E77458">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w:t>
      </w:r>
      <w:r w:rsidR="00E77458" w:rsidRPr="00CB4A33">
        <w:rPr>
          <w:rFonts w:ascii="Times New Roman" w:hAnsi="Times New Roman"/>
          <w:sz w:val="26"/>
          <w:szCs w:val="26"/>
        </w:rPr>
        <w:t>6 660 719,64 рубля по объекту «Сети водоотведения «Научно-технологиче</w:t>
      </w:r>
      <w:r w:rsidR="006C6AF2">
        <w:rPr>
          <w:rFonts w:ascii="Times New Roman" w:hAnsi="Times New Roman"/>
          <w:sz w:val="26"/>
          <w:szCs w:val="26"/>
        </w:rPr>
        <w:t>ского центра в городе Сургуте»</w:t>
      </w:r>
      <w:r w:rsidR="00E77458" w:rsidRPr="00CB4A33">
        <w:rPr>
          <w:rFonts w:ascii="Times New Roman" w:hAnsi="Times New Roman"/>
          <w:sz w:val="26"/>
          <w:szCs w:val="26"/>
        </w:rPr>
        <w:t>.</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При планировании строительства объекта «Сети газоснабжения «Научно-технологического центра в городе Сургуте». II этап строительства» уменьшить стоимость работ по обратной засыпке грунта, а также расходов на строительный контроль и авторский надзор на общую сумму 2 188 703,03 рубля.</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В случае получения положительного заключения государственной экспертизы проектной документации по объекту «Сети газоснабжения «Научно-технологического центра в городе Сургуте» с откорректированным в сторону уменьшения сводным сметным расчётом стоимости строительства на излишне запланированную стоимость по строительному контролю на объекте направить обращение в уполномоченный орган ХМАО-Югры об уменьшении лимитов бюджетных обязательств по объекту за счет межбюджетных трансфертов на сумму 1 906 033,70 рубля и после получения положительного решения (уведомления) излишне запланированные в 2024 году бюджетные ассигнования на строительный контроль по объекту за счет средств местного бюджета в сумме 100 317,56 рубля перераспределить на другие статьи или уменьшить с соответствующей корректировкой дефицита бюджета.</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Направить обращение в адрес Департамента финансов ХМАО - Югры и Департамента образования и науки ХМАО - Югры по вопросам передачи органам местного самоуправления муниципальных образований ХМАО-Югры следующих государственных полномочий:</w:t>
      </w:r>
    </w:p>
    <w:p w:rsidR="00E77458" w:rsidRPr="00CB4A33" w:rsidRDefault="00E77458" w:rsidP="00E77458">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по обеспечению деятельности советников директора по воспитанию;</w:t>
      </w:r>
    </w:p>
    <w:p w:rsidR="00E77458" w:rsidRPr="00CB4A33" w:rsidRDefault="00E77458" w:rsidP="00E77458">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lastRenderedPageBreak/>
        <w:t>- по выплате ежемесячного денежного вознаграждения за классное руководство педагогическим работникам муниципальных общеобразовательных организаций;</w:t>
      </w:r>
    </w:p>
    <w:p w:rsidR="00E77458" w:rsidRPr="00CB4A33" w:rsidRDefault="00E77458" w:rsidP="00E77458">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и, как следствие, по вопросу уточнения формы поступлений в бюджет муниципальных образований средств на вышеуказанные цели.</w:t>
      </w:r>
    </w:p>
    <w:p w:rsidR="00E77458" w:rsidRPr="00CB4A33" w:rsidRDefault="00E77458" w:rsidP="00E77458">
      <w:pPr>
        <w:ind w:firstLine="709"/>
        <w:jc w:val="both"/>
        <w:rPr>
          <w:sz w:val="26"/>
          <w:szCs w:val="26"/>
        </w:rPr>
      </w:pPr>
      <w:r w:rsidRPr="00CB4A33">
        <w:rPr>
          <w:sz w:val="26"/>
          <w:szCs w:val="26"/>
        </w:rPr>
        <w:t>В случае принятия</w:t>
      </w:r>
      <w:r>
        <w:rPr>
          <w:sz w:val="26"/>
          <w:szCs w:val="26"/>
        </w:rPr>
        <w:t xml:space="preserve"> вышеуказанными</w:t>
      </w:r>
      <w:r w:rsidRPr="00CB4A33">
        <w:rPr>
          <w:sz w:val="26"/>
          <w:szCs w:val="26"/>
        </w:rPr>
        <w:t xml:space="preserve"> </w:t>
      </w:r>
      <w:r>
        <w:rPr>
          <w:sz w:val="26"/>
          <w:szCs w:val="26"/>
        </w:rPr>
        <w:t xml:space="preserve">государственными органами </w:t>
      </w:r>
      <w:r w:rsidRPr="00CB4A33">
        <w:rPr>
          <w:sz w:val="26"/>
          <w:szCs w:val="26"/>
        </w:rPr>
        <w:t>ХМАО - Югра положительного решения:</w:t>
      </w:r>
    </w:p>
    <w:p w:rsidR="00E77458" w:rsidRPr="00CB4A33" w:rsidRDefault="00E77458" w:rsidP="00E77458">
      <w:pPr>
        <w:ind w:firstLine="709"/>
        <w:jc w:val="both"/>
        <w:rPr>
          <w:sz w:val="26"/>
          <w:szCs w:val="26"/>
        </w:rPr>
      </w:pPr>
      <w:r w:rsidRPr="00CB4A33">
        <w:rPr>
          <w:sz w:val="26"/>
          <w:szCs w:val="26"/>
        </w:rPr>
        <w:t>- финансовое обеспечение деятельности советников директора по воспитанию будет осуществляться за счет субвенций, а высвободившиеся средства местного бюджета в сумме 699 667,00 рублей, в том числе по 218 045,00 рублей в 2024-2025 годах, 263 577,00 рублей в 2026 году могут быть перераспределены на иные статьи расходов;</w:t>
      </w:r>
    </w:p>
    <w:p w:rsidR="00E77458" w:rsidRPr="00CB4A33" w:rsidRDefault="00E77458" w:rsidP="00E77458">
      <w:pPr>
        <w:ind w:firstLine="709"/>
        <w:jc w:val="both"/>
        <w:rPr>
          <w:sz w:val="26"/>
          <w:szCs w:val="26"/>
        </w:rPr>
      </w:pPr>
      <w:r w:rsidRPr="00CB4A33">
        <w:rPr>
          <w:sz w:val="26"/>
          <w:szCs w:val="26"/>
        </w:rPr>
        <w:t>- потребуется внесение изменений в реестр расходных обязательств  в части перемещения бюджетных ассигнований в общей сумме 1 160 001 167,00 рублей с расходного обязательства 04-2523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в городской местности» на соответствующие расходные обязательства.</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 xml:space="preserve">В отношении планируемых расходов Администрации города в сумме 2 588 946,00 рублей, в том числе по 862 982,00 рублей ежегодно, на проведение МБУ «ЦСП «Сибирский легион» и МБУ «Вариант» </w:t>
      </w:r>
      <w:r w:rsidRPr="00472E1A">
        <w:rPr>
          <w:rFonts w:ascii="Times New Roman" w:hAnsi="Times New Roman"/>
          <w:sz w:val="26"/>
          <w:szCs w:val="26"/>
        </w:rPr>
        <w:t>мероприятий для потребителей, чей возраст не соответствует условиям муниципального задания, привести во взаимное соответствие стандарты качества муниципальных работ</w:t>
      </w:r>
      <w:r w:rsidRPr="00472E1A">
        <w:rPr>
          <w:rStyle w:val="ad"/>
          <w:sz w:val="26"/>
          <w:szCs w:val="26"/>
        </w:rPr>
        <w:footnoteReference w:id="33"/>
      </w:r>
      <w:r w:rsidRPr="00472E1A">
        <w:rPr>
          <w:rFonts w:ascii="Times New Roman" w:hAnsi="Times New Roman"/>
          <w:sz w:val="26"/>
          <w:szCs w:val="26"/>
        </w:rPr>
        <w:t>, наименования работ, положения о мероприятиях в рамках выполнения этих работ в части возраста участников либо, при отсутствии оснований для нормативного урегулирования осуществления данных расходов по заявленным муниципальным работам,</w:t>
      </w:r>
      <w:r w:rsidRPr="00CB4A33">
        <w:rPr>
          <w:rFonts w:ascii="Times New Roman" w:hAnsi="Times New Roman"/>
          <w:sz w:val="26"/>
          <w:szCs w:val="26"/>
        </w:rPr>
        <w:t xml:space="preserve"> переместить их на иные мероприятия или перераспределить.</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В отношении расходов Администрации города в сумме 21 499 075,08 рубля, в том числе 7 135 703,75 рубля в 2024 году, 7 181 702,29 рубля в 2025 году, 7 181 669,04 рубля в 2026 году на комплектование библиотечных фондов МБУК «Центральная библиотечная система» за счет субсидий на иные цели учреждению, учитывая прямую связь осуществления данных расходов с выполнением муниципальной работы «Формирование, учет, изучение, обеспечение физического сохранения и безопасности фондов библиотек, включая оцифровку фондов», внести изменения в постановление Администрации города от 09.12.2020 № 9163 «Об утверждении порядка определения объема и условий предоставления муниципальным бюджетным и автономным учреждениям субсидий на иные цели»  в части исключения возможности приобретения за счет этих субсидий библиотечного фонда МБУК «Центральная библиотечная система» с последующим перемещением данных расходов в муниципальное задание учреждению.</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lastRenderedPageBreak/>
        <w:t>Привести во взаимное соответствие постановление Администрации города от 04.10.2016 № 7339 «Об утверждении порядка формирования муниципального задания на оказание муниципальных услуг (выполнение работ) муниципальными учреждениями и финансового обеспечения выполнения муниципального задания» (далее – Порядок № 7339) и приказ департамента финансов Администрации города от 14.08.2018 № 08-ПО-203/18-0 «Об утверждении порядка и методики планирования бюджетных ассигнований бюджета городского округа Сургут Ханты-Мансийского автономного округа - Югры на очередной финансовый год и плановый период» (далее</w:t>
      </w:r>
      <w:r>
        <w:rPr>
          <w:rFonts w:ascii="Times New Roman" w:hAnsi="Times New Roman"/>
          <w:sz w:val="26"/>
          <w:szCs w:val="26"/>
        </w:rPr>
        <w:t> </w:t>
      </w:r>
      <w:r w:rsidRPr="00CB4A33">
        <w:rPr>
          <w:rFonts w:ascii="Times New Roman" w:hAnsi="Times New Roman"/>
          <w:sz w:val="26"/>
          <w:szCs w:val="26"/>
        </w:rPr>
        <w:t>– Методика планирования) в части применения коэффициента платной деятельности при расчете расходов на содержание имущества.</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 xml:space="preserve">В целях совершенствования </w:t>
      </w:r>
      <w:r>
        <w:rPr>
          <w:rFonts w:ascii="Times New Roman" w:hAnsi="Times New Roman"/>
          <w:sz w:val="26"/>
          <w:szCs w:val="26"/>
        </w:rPr>
        <w:t xml:space="preserve">бюджетного процесса </w:t>
      </w:r>
      <w:r w:rsidRPr="00CB4A33">
        <w:rPr>
          <w:rFonts w:ascii="Times New Roman" w:hAnsi="Times New Roman"/>
          <w:sz w:val="26"/>
          <w:szCs w:val="26"/>
        </w:rPr>
        <w:t xml:space="preserve">внести изменения в Методику планирования в части планирования бюджетных ассигнований на изъятие имущества, например, уточнить в пункте 8.16 вид имущества, подлежащего изъятию для муниципальных нужд - земельный участок, расположенное на нём недвижимое имущество, жилые помещения, иное имущество, а также закрепить порядок и методику планирования бюджетных ассигнований на выплаты выкупной цены собственникам жилых помещений на основании расчетов. </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CB4A33">
        <w:rPr>
          <w:rFonts w:ascii="Times New Roman" w:eastAsia="Times New Roman" w:hAnsi="Times New Roman"/>
          <w:sz w:val="26"/>
          <w:szCs w:val="26"/>
          <w:lang w:eastAsia="ru-RU"/>
        </w:rPr>
        <w:t>Внести изменения в Методику планирования в части применения установленного законодательством размера доплаты до минимального размера оплаты труда (далее – МРОТ) при расчёте годового фонда оплаты труда муниципальных учреждений с последующим распределением средств в сумме 40 732,00 тыс. рублей, зарезервированных в росписи департамента финансов на заработную плату (с отчислениями) работников муниципальных учреждений в связи с увеличением МРОТ с 01.01.2024.</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 xml:space="preserve">Внести изменения в Порядок № 7339 в части корректировки форм муниципального задания и отчета об исполнении муниципального задания путем исключения из них граф о показателях, характеризующих объем муниципальной </w:t>
      </w:r>
      <w:r w:rsidRPr="00CB4A33">
        <w:rPr>
          <w:rFonts w:ascii="Times New Roman" w:hAnsi="Times New Roman"/>
          <w:i/>
          <w:sz w:val="26"/>
          <w:szCs w:val="26"/>
        </w:rPr>
        <w:t>работы</w:t>
      </w:r>
      <w:r w:rsidRPr="00CB4A33">
        <w:rPr>
          <w:rFonts w:ascii="Times New Roman" w:hAnsi="Times New Roman"/>
          <w:sz w:val="26"/>
          <w:szCs w:val="26"/>
        </w:rPr>
        <w:t>, выполняемой в рамках исполнения муниципального социального заказа, поскольку действующим законодательством не предусмотрена возможность выполнения муниципальных работ в рамках муниципального социального заказа.</w:t>
      </w:r>
    </w:p>
    <w:p w:rsidR="00E77458" w:rsidRPr="00CB4A33" w:rsidRDefault="00E77458" w:rsidP="00E77458">
      <w:pPr>
        <w:pStyle w:val="a9"/>
        <w:numPr>
          <w:ilvl w:val="0"/>
          <w:numId w:val="6"/>
        </w:numPr>
        <w:tabs>
          <w:tab w:val="left" w:pos="709"/>
          <w:tab w:val="left" w:pos="1134"/>
        </w:tabs>
        <w:autoSpaceDE w:val="0"/>
        <w:autoSpaceDN w:val="0"/>
        <w:adjustRightInd w:val="0"/>
        <w:spacing w:after="0" w:line="240" w:lineRule="auto"/>
        <w:ind w:left="0" w:firstLine="708"/>
        <w:jc w:val="both"/>
        <w:rPr>
          <w:rFonts w:ascii="Times New Roman" w:hAnsi="Times New Roman"/>
          <w:sz w:val="26"/>
          <w:szCs w:val="26"/>
        </w:rPr>
      </w:pPr>
      <w:r w:rsidRPr="00CB4A33">
        <w:rPr>
          <w:rFonts w:ascii="Times New Roman" w:hAnsi="Times New Roman"/>
          <w:sz w:val="26"/>
          <w:szCs w:val="26"/>
        </w:rPr>
        <w:t xml:space="preserve">В целях соблюдения </w:t>
      </w:r>
      <w:r>
        <w:rPr>
          <w:rFonts w:ascii="Times New Roman" w:hAnsi="Times New Roman"/>
          <w:sz w:val="26"/>
          <w:szCs w:val="26"/>
        </w:rPr>
        <w:t xml:space="preserve">положений </w:t>
      </w:r>
      <w:r w:rsidRPr="00CB4A33">
        <w:rPr>
          <w:rFonts w:ascii="Times New Roman" w:hAnsi="Times New Roman"/>
          <w:sz w:val="26"/>
          <w:szCs w:val="26"/>
        </w:rPr>
        <w:t>Федерального закона от 04.12.2007</w:t>
      </w:r>
      <w:r>
        <w:rPr>
          <w:rFonts w:ascii="Times New Roman" w:hAnsi="Times New Roman"/>
          <w:sz w:val="26"/>
          <w:szCs w:val="26"/>
        </w:rPr>
        <w:t xml:space="preserve">                          </w:t>
      </w:r>
      <w:r w:rsidRPr="00CB4A33">
        <w:rPr>
          <w:rFonts w:ascii="Times New Roman" w:hAnsi="Times New Roman"/>
          <w:sz w:val="26"/>
          <w:szCs w:val="26"/>
        </w:rPr>
        <w:t xml:space="preserve">№ 329-ФЗ «О физической культуре и спорте в Российской Федерации» предлагаем Администрации города рассмотреть возможность изменения наименования городского </w:t>
      </w:r>
      <w:r w:rsidRPr="00CB4A33">
        <w:rPr>
          <w:rFonts w:ascii="Times New Roman" w:hAnsi="Times New Roman"/>
          <w:i/>
          <w:sz w:val="26"/>
          <w:szCs w:val="26"/>
        </w:rPr>
        <w:t xml:space="preserve">физкультурного </w:t>
      </w:r>
      <w:r w:rsidRPr="00CB4A33">
        <w:rPr>
          <w:rFonts w:ascii="Times New Roman" w:hAnsi="Times New Roman"/>
          <w:sz w:val="26"/>
          <w:szCs w:val="26"/>
        </w:rPr>
        <w:t>мероприятия «Кубок закаленных Севером», например, исключив либо заменив слово «кубок»</w:t>
      </w:r>
      <w:r w:rsidR="009E4DBA">
        <w:rPr>
          <w:rFonts w:ascii="Times New Roman" w:hAnsi="Times New Roman"/>
          <w:sz w:val="26"/>
          <w:szCs w:val="26"/>
        </w:rPr>
        <w:t>,</w:t>
      </w:r>
      <w:r w:rsidR="00472E1A">
        <w:rPr>
          <w:rFonts w:ascii="Times New Roman" w:hAnsi="Times New Roman"/>
          <w:sz w:val="26"/>
          <w:szCs w:val="26"/>
        </w:rPr>
        <w:t xml:space="preserve"> и иные предложения</w:t>
      </w:r>
      <w:r w:rsidR="009E4DBA">
        <w:rPr>
          <w:rFonts w:ascii="Times New Roman" w:hAnsi="Times New Roman"/>
          <w:sz w:val="26"/>
          <w:szCs w:val="26"/>
        </w:rPr>
        <w:t xml:space="preserve"> в </w:t>
      </w:r>
      <w:r w:rsidR="00F50FC0">
        <w:rPr>
          <w:rFonts w:ascii="Times New Roman" w:hAnsi="Times New Roman"/>
          <w:sz w:val="26"/>
          <w:szCs w:val="26"/>
        </w:rPr>
        <w:t>отношении</w:t>
      </w:r>
      <w:r w:rsidR="009E4DBA">
        <w:rPr>
          <w:rFonts w:ascii="Times New Roman" w:hAnsi="Times New Roman"/>
          <w:sz w:val="26"/>
          <w:szCs w:val="26"/>
        </w:rPr>
        <w:t xml:space="preserve"> расходов </w:t>
      </w:r>
      <w:r w:rsidR="00F50FC0">
        <w:rPr>
          <w:rFonts w:ascii="Times New Roman" w:hAnsi="Times New Roman"/>
          <w:sz w:val="26"/>
          <w:szCs w:val="26"/>
        </w:rPr>
        <w:t xml:space="preserve">на </w:t>
      </w:r>
      <w:r w:rsidR="009E4DBA">
        <w:rPr>
          <w:rFonts w:ascii="Times New Roman" w:hAnsi="Times New Roman"/>
          <w:sz w:val="26"/>
          <w:szCs w:val="26"/>
        </w:rPr>
        <w:t>социальн</w:t>
      </w:r>
      <w:r w:rsidR="00F50FC0">
        <w:rPr>
          <w:rFonts w:ascii="Times New Roman" w:hAnsi="Times New Roman"/>
          <w:sz w:val="26"/>
          <w:szCs w:val="26"/>
        </w:rPr>
        <w:t>ую</w:t>
      </w:r>
      <w:r w:rsidR="009E4DBA">
        <w:rPr>
          <w:rFonts w:ascii="Times New Roman" w:hAnsi="Times New Roman"/>
          <w:sz w:val="26"/>
          <w:szCs w:val="26"/>
        </w:rPr>
        <w:t xml:space="preserve"> сфер</w:t>
      </w:r>
      <w:r w:rsidR="00F50FC0">
        <w:rPr>
          <w:rFonts w:ascii="Times New Roman" w:hAnsi="Times New Roman"/>
          <w:sz w:val="26"/>
          <w:szCs w:val="26"/>
        </w:rPr>
        <w:t>у</w:t>
      </w:r>
      <w:r w:rsidR="009E4DBA">
        <w:rPr>
          <w:rFonts w:ascii="Times New Roman" w:hAnsi="Times New Roman"/>
          <w:sz w:val="26"/>
          <w:szCs w:val="26"/>
        </w:rPr>
        <w:t xml:space="preserve">, в том числе требующие рассмотрения </w:t>
      </w:r>
      <w:r w:rsidR="00F50FC0">
        <w:rPr>
          <w:rFonts w:ascii="Times New Roman" w:hAnsi="Times New Roman"/>
          <w:sz w:val="26"/>
          <w:szCs w:val="26"/>
        </w:rPr>
        <w:t xml:space="preserve">и решения </w:t>
      </w:r>
      <w:r w:rsidR="009E4DBA">
        <w:rPr>
          <w:rFonts w:ascii="Times New Roman" w:hAnsi="Times New Roman"/>
          <w:sz w:val="26"/>
          <w:szCs w:val="26"/>
        </w:rPr>
        <w:t>совместно с государственными органами ХМАО-Югры.</w:t>
      </w:r>
    </w:p>
    <w:p w:rsidR="00E77458" w:rsidRPr="00CB4A33" w:rsidRDefault="00E77458" w:rsidP="00E77458">
      <w:pPr>
        <w:pStyle w:val="a9"/>
        <w:tabs>
          <w:tab w:val="left" w:pos="709"/>
          <w:tab w:val="left" w:pos="1134"/>
        </w:tabs>
        <w:autoSpaceDE w:val="0"/>
        <w:autoSpaceDN w:val="0"/>
        <w:adjustRightInd w:val="0"/>
        <w:spacing w:after="0" w:line="240" w:lineRule="auto"/>
        <w:ind w:left="708"/>
        <w:jc w:val="both"/>
        <w:rPr>
          <w:rFonts w:ascii="Times New Roman" w:hAnsi="Times New Roman"/>
          <w:sz w:val="8"/>
          <w:szCs w:val="8"/>
        </w:rPr>
      </w:pPr>
    </w:p>
    <w:p w:rsidR="00E77458" w:rsidRPr="00CB4A33" w:rsidRDefault="00E77458" w:rsidP="00E77458">
      <w:pPr>
        <w:tabs>
          <w:tab w:val="left" w:pos="1134"/>
        </w:tabs>
        <w:autoSpaceDE w:val="0"/>
        <w:autoSpaceDN w:val="0"/>
        <w:adjustRightInd w:val="0"/>
        <w:ind w:firstLine="709"/>
        <w:jc w:val="both"/>
        <w:rPr>
          <w:sz w:val="26"/>
          <w:szCs w:val="26"/>
        </w:rPr>
      </w:pPr>
      <w:r w:rsidRPr="00CB4A33">
        <w:rPr>
          <w:sz w:val="26"/>
          <w:szCs w:val="26"/>
          <w:lang w:val="en-US"/>
        </w:rPr>
        <w:t>IV</w:t>
      </w:r>
      <w:r w:rsidRPr="00CB4A33">
        <w:rPr>
          <w:sz w:val="26"/>
          <w:szCs w:val="26"/>
        </w:rPr>
        <w:t>. Обращаем внимание на следующее.</w:t>
      </w:r>
    </w:p>
    <w:p w:rsidR="00E77458" w:rsidRPr="00CB4A33" w:rsidRDefault="00E77458" w:rsidP="00E77458">
      <w:pPr>
        <w:pStyle w:val="a9"/>
        <w:numPr>
          <w:ilvl w:val="0"/>
          <w:numId w:val="9"/>
        </w:numPr>
        <w:tabs>
          <w:tab w:val="left" w:pos="0"/>
          <w:tab w:val="left" w:pos="709"/>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С 01.01.2024 вступает в силу постановление Правительства Российской Федерации от 10.11.2023 № 1883 «О единой предельной величине базы для исчисления страховых взносов с 1 января 2024 г.», согласно которому единая предельная величина базы для исчисления страховых взносов с учетом размера средней заработной платы в Российской Федерации на 2024 год, увеличенного в 12 раз, и применяемого к нему коэффициента, установленного пунктом 5.1 статьи 421 Налогового кодекса Российской Федерации в размере 2,3, составляет в отношении каждого физического лица сумму, не превышающую 2 225 000 рублей нарастающим итогом с 1 янв</w:t>
      </w:r>
      <w:r w:rsidR="006C6AF2">
        <w:rPr>
          <w:rFonts w:ascii="Times New Roman" w:hAnsi="Times New Roman"/>
          <w:sz w:val="26"/>
          <w:szCs w:val="26"/>
        </w:rPr>
        <w:t xml:space="preserve">аря 2024 года. </w:t>
      </w:r>
      <w:r w:rsidRPr="00CB4A33">
        <w:rPr>
          <w:rFonts w:ascii="Times New Roman" w:hAnsi="Times New Roman"/>
          <w:sz w:val="26"/>
          <w:szCs w:val="26"/>
        </w:rPr>
        <w:t xml:space="preserve">В связи с изменением размера предельной величины базы для исчисления страховых взносов могут высвободиться либо потребоваться бюджетные ассигнования на страховые </w:t>
      </w:r>
      <w:r w:rsidRPr="00CB4A33">
        <w:rPr>
          <w:rFonts w:ascii="Times New Roman" w:hAnsi="Times New Roman"/>
          <w:sz w:val="26"/>
          <w:szCs w:val="26"/>
        </w:rPr>
        <w:lastRenderedPageBreak/>
        <w:t>взносы в большем объёме, чем предусмотрено проектом бюджета на 2024 год и плановый период 2025-2026 годов.</w:t>
      </w:r>
    </w:p>
    <w:p w:rsidR="00E77458" w:rsidRPr="00CB4A33" w:rsidRDefault="00E77458" w:rsidP="00E77458">
      <w:pPr>
        <w:pStyle w:val="a9"/>
        <w:numPr>
          <w:ilvl w:val="0"/>
          <w:numId w:val="9"/>
        </w:numPr>
        <w:tabs>
          <w:tab w:val="left" w:pos="0"/>
          <w:tab w:val="left" w:pos="709"/>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 xml:space="preserve">Планирование </w:t>
      </w:r>
      <w:proofErr w:type="spellStart"/>
      <w:r w:rsidRPr="00CB4A33">
        <w:rPr>
          <w:rFonts w:ascii="Times New Roman" w:hAnsi="Times New Roman"/>
          <w:sz w:val="26"/>
          <w:szCs w:val="26"/>
        </w:rPr>
        <w:t>ДАиГ</w:t>
      </w:r>
      <w:proofErr w:type="spellEnd"/>
      <w:r w:rsidRPr="00CB4A33">
        <w:rPr>
          <w:rFonts w:ascii="Times New Roman" w:hAnsi="Times New Roman"/>
          <w:sz w:val="26"/>
          <w:szCs w:val="26"/>
        </w:rPr>
        <w:t xml:space="preserve"> бюджетных ассигнований на выполнение проектно-изыскательских работ (далее – ПИР) в 2024 году по 5 объектам на общую сумму 26 285 421,79 рубля, а также фактическое выполнение ПИР по 4 объектам в 2023 году на общую сумму 4 006 907,28 рубля в отсутствие расходов на строительно-монтажные работы (далее – СМР) содержит риск неэффективного использования бюджетных средств, так как вследствие устаревания проектно-сметной документации до начала выполнения СМР может потребоваться её актуализация, что повлечё</w:t>
      </w:r>
      <w:r w:rsidR="006C6AF2">
        <w:rPr>
          <w:rFonts w:ascii="Times New Roman" w:hAnsi="Times New Roman"/>
          <w:sz w:val="26"/>
          <w:szCs w:val="26"/>
        </w:rPr>
        <w:t>т дополнительные расходы бюджет</w:t>
      </w:r>
      <w:r w:rsidRPr="00CB4A33">
        <w:rPr>
          <w:rFonts w:ascii="Times New Roman" w:hAnsi="Times New Roman"/>
          <w:sz w:val="26"/>
          <w:szCs w:val="26"/>
        </w:rPr>
        <w:t>.</w:t>
      </w:r>
    </w:p>
    <w:p w:rsidR="00E77458" w:rsidRPr="00CB4A33" w:rsidRDefault="00E77458" w:rsidP="00E77458">
      <w:pPr>
        <w:pStyle w:val="a9"/>
        <w:numPr>
          <w:ilvl w:val="0"/>
          <w:numId w:val="9"/>
        </w:numPr>
        <w:tabs>
          <w:tab w:val="left" w:pos="0"/>
          <w:tab w:val="left" w:pos="709"/>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С 1 января 2024 года вступают в силу внесенные Федеральным законом от 19.12.2022 № 521-ФЗ</w:t>
      </w:r>
      <w:r w:rsidRPr="00CB4A33">
        <w:rPr>
          <w:rFonts w:ascii="Times New Roman" w:hAnsi="Times New Roman"/>
          <w:sz w:val="26"/>
          <w:szCs w:val="26"/>
          <w:vertAlign w:val="superscript"/>
        </w:rPr>
        <w:footnoteReference w:id="34"/>
      </w:r>
      <w:r w:rsidRPr="00CB4A33">
        <w:rPr>
          <w:rFonts w:ascii="Times New Roman" w:hAnsi="Times New Roman"/>
          <w:sz w:val="26"/>
          <w:szCs w:val="26"/>
        </w:rPr>
        <w:t xml:space="preserve"> изменения в статьи 78, 78.1 Бюджетного кодекса РФ, которые необходимо учесть при исполнении   решения о бюджете города на 2024-2026 годы.</w:t>
      </w:r>
    </w:p>
    <w:p w:rsidR="00AC0D50" w:rsidRDefault="00E77458" w:rsidP="00E77458">
      <w:pPr>
        <w:pStyle w:val="a9"/>
        <w:numPr>
          <w:ilvl w:val="0"/>
          <w:numId w:val="9"/>
        </w:numPr>
        <w:tabs>
          <w:tab w:val="left" w:pos="0"/>
          <w:tab w:val="left" w:pos="709"/>
          <w:tab w:val="left" w:pos="1134"/>
        </w:tabs>
        <w:autoSpaceDE w:val="0"/>
        <w:autoSpaceDN w:val="0"/>
        <w:adjustRightInd w:val="0"/>
        <w:spacing w:after="0" w:line="240" w:lineRule="auto"/>
        <w:ind w:left="0" w:firstLine="709"/>
        <w:jc w:val="both"/>
        <w:rPr>
          <w:rFonts w:ascii="Times New Roman" w:hAnsi="Times New Roman"/>
          <w:sz w:val="26"/>
          <w:szCs w:val="26"/>
        </w:rPr>
      </w:pPr>
      <w:r w:rsidRPr="00CB4A33">
        <w:rPr>
          <w:rFonts w:ascii="Times New Roman" w:hAnsi="Times New Roman"/>
          <w:sz w:val="26"/>
          <w:szCs w:val="26"/>
        </w:rPr>
        <w:t>С 1 января 2024 года при предоставлении субсидий из местного бюджета применяются положения пункта 4 статьи 78.5 Бюджетного кодекса РФ, согласно которым отбор получателей субсидий, предоставляемых из местных бюджетов, осуществляется в соответствии с порядком, установленным Правительством РФ, за исключением случая</w:t>
      </w:r>
      <w:bookmarkStart w:id="2" w:name="Par1"/>
      <w:bookmarkEnd w:id="2"/>
      <w:r w:rsidRPr="00CB4A33">
        <w:rPr>
          <w:rFonts w:ascii="Times New Roman" w:hAnsi="Times New Roman"/>
          <w:sz w:val="26"/>
          <w:szCs w:val="26"/>
        </w:rPr>
        <w:t xml:space="preserve"> принятия местной администрацией муниципального образования решения о проведении отбора получателей субсидий в порядке, определенном муниципальными правовыми актами местной администрации, которые должны соответствовать общим требованиям, установленным Правительством РФ в соответствии с пунктом 3 статьи 78 и пунктом 2.2 статьи 78.1 Бюджетного кодекса РФ. </w:t>
      </w:r>
    </w:p>
    <w:p w:rsidR="00F5373D" w:rsidRPr="00F5373D" w:rsidRDefault="00F5373D" w:rsidP="00F5373D">
      <w:pPr>
        <w:tabs>
          <w:tab w:val="left" w:pos="0"/>
          <w:tab w:val="left" w:pos="709"/>
          <w:tab w:val="left" w:pos="1134"/>
        </w:tabs>
        <w:autoSpaceDE w:val="0"/>
        <w:autoSpaceDN w:val="0"/>
        <w:adjustRightInd w:val="0"/>
        <w:jc w:val="both"/>
        <w:rPr>
          <w:sz w:val="26"/>
          <w:szCs w:val="26"/>
        </w:rPr>
      </w:pPr>
      <w:r w:rsidRPr="00F5373D">
        <w:rPr>
          <w:sz w:val="26"/>
          <w:szCs w:val="26"/>
        </w:rPr>
        <w:t>Данными положениями необходимо руководствоваться при исполнении бюджета города в 2024-2026 годах.</w:t>
      </w:r>
    </w:p>
    <w:p w:rsidR="00E77458" w:rsidRPr="00F5373D" w:rsidRDefault="00E77458" w:rsidP="00AC0D50">
      <w:pPr>
        <w:pStyle w:val="a9"/>
        <w:tabs>
          <w:tab w:val="left" w:pos="0"/>
          <w:tab w:val="left" w:pos="1134"/>
        </w:tabs>
        <w:autoSpaceDE w:val="0"/>
        <w:autoSpaceDN w:val="0"/>
        <w:adjustRightInd w:val="0"/>
        <w:spacing w:after="0" w:line="240" w:lineRule="auto"/>
        <w:ind w:left="0" w:firstLine="709"/>
        <w:jc w:val="both"/>
        <w:rPr>
          <w:rFonts w:ascii="Times New Roman" w:hAnsi="Times New Roman"/>
          <w:sz w:val="8"/>
          <w:szCs w:val="8"/>
        </w:rPr>
      </w:pPr>
    </w:p>
    <w:p w:rsidR="00F5373D" w:rsidRDefault="00F5373D" w:rsidP="00F5373D">
      <w:pPr>
        <w:widowControl w:val="0"/>
        <w:tabs>
          <w:tab w:val="left" w:pos="5245"/>
        </w:tabs>
        <w:ind w:right="-1" w:firstLine="708"/>
        <w:jc w:val="both"/>
        <w:rPr>
          <w:sz w:val="26"/>
          <w:szCs w:val="26"/>
        </w:rPr>
      </w:pPr>
      <w:r>
        <w:rPr>
          <w:sz w:val="26"/>
          <w:szCs w:val="26"/>
        </w:rPr>
        <w:t>В заключении также изложены иные предложения, касающиеся расходов бюджета в социальной сфере.</w:t>
      </w:r>
    </w:p>
    <w:p w:rsidR="00F5373D" w:rsidRPr="0078262B" w:rsidRDefault="00F5373D" w:rsidP="00F5373D">
      <w:pPr>
        <w:widowControl w:val="0"/>
        <w:tabs>
          <w:tab w:val="left" w:pos="5245"/>
        </w:tabs>
        <w:ind w:right="-1" w:firstLine="708"/>
        <w:jc w:val="both"/>
        <w:rPr>
          <w:sz w:val="26"/>
          <w:szCs w:val="26"/>
        </w:rPr>
      </w:pPr>
      <w:r>
        <w:rPr>
          <w:sz w:val="26"/>
          <w:szCs w:val="26"/>
        </w:rPr>
        <w:t>И</w:t>
      </w:r>
      <w:r w:rsidRPr="00093972">
        <w:rPr>
          <w:sz w:val="26"/>
          <w:szCs w:val="26"/>
        </w:rPr>
        <w:t xml:space="preserve">нформацию о результатах рассмотрения </w:t>
      </w:r>
      <w:r>
        <w:rPr>
          <w:sz w:val="26"/>
          <w:szCs w:val="26"/>
        </w:rPr>
        <w:t xml:space="preserve">заключения предложено Администрации города направить </w:t>
      </w:r>
      <w:r w:rsidRPr="00093972">
        <w:rPr>
          <w:sz w:val="26"/>
          <w:szCs w:val="26"/>
        </w:rPr>
        <w:t>в Контрольно-счетную палату города не позднее 16</w:t>
      </w:r>
      <w:r>
        <w:rPr>
          <w:sz w:val="26"/>
          <w:szCs w:val="26"/>
        </w:rPr>
        <w:t> </w:t>
      </w:r>
      <w:r w:rsidRPr="00093972">
        <w:rPr>
          <w:sz w:val="26"/>
          <w:szCs w:val="26"/>
        </w:rPr>
        <w:t>февраля 2024 года</w:t>
      </w:r>
      <w:r>
        <w:rPr>
          <w:sz w:val="26"/>
          <w:szCs w:val="26"/>
        </w:rPr>
        <w:t>, в</w:t>
      </w:r>
      <w:r w:rsidRPr="00093972">
        <w:rPr>
          <w:sz w:val="26"/>
          <w:szCs w:val="26"/>
        </w:rPr>
        <w:t xml:space="preserve"> отношении предложений, </w:t>
      </w:r>
      <w:r>
        <w:rPr>
          <w:sz w:val="26"/>
          <w:szCs w:val="26"/>
        </w:rPr>
        <w:t>требующих более длительного срока рассмотрения и реализации,</w:t>
      </w:r>
      <w:r w:rsidRPr="00093972">
        <w:rPr>
          <w:sz w:val="26"/>
          <w:szCs w:val="26"/>
        </w:rPr>
        <w:t xml:space="preserve"> – не позднее 1 апреля 2024 года.</w:t>
      </w:r>
    </w:p>
    <w:p w:rsidR="00E77458" w:rsidRPr="00CB4A33" w:rsidRDefault="00E77458" w:rsidP="00E77458">
      <w:pPr>
        <w:tabs>
          <w:tab w:val="left" w:pos="0"/>
          <w:tab w:val="left" w:pos="709"/>
          <w:tab w:val="left" w:pos="1134"/>
        </w:tabs>
        <w:autoSpaceDE w:val="0"/>
        <w:autoSpaceDN w:val="0"/>
        <w:adjustRightInd w:val="0"/>
        <w:jc w:val="both"/>
        <w:rPr>
          <w:sz w:val="8"/>
          <w:szCs w:val="8"/>
        </w:rPr>
      </w:pPr>
    </w:p>
    <w:p w:rsidR="00E77458" w:rsidRPr="00FC314D" w:rsidRDefault="00E77458" w:rsidP="00E77458">
      <w:pPr>
        <w:autoSpaceDE w:val="0"/>
        <w:autoSpaceDN w:val="0"/>
        <w:adjustRightInd w:val="0"/>
        <w:ind w:firstLine="708"/>
        <w:contextualSpacing/>
        <w:jc w:val="both"/>
        <w:rPr>
          <w:sz w:val="26"/>
          <w:szCs w:val="26"/>
        </w:rPr>
      </w:pPr>
      <w:proofErr w:type="gramStart"/>
      <w:r w:rsidRPr="00CB4A33">
        <w:rPr>
          <w:sz w:val="26"/>
          <w:szCs w:val="26"/>
          <w:lang w:val="en-US"/>
        </w:rPr>
        <w:t>V</w:t>
      </w:r>
      <w:r w:rsidRPr="00CB4A33">
        <w:rPr>
          <w:sz w:val="26"/>
          <w:szCs w:val="26"/>
        </w:rPr>
        <w:t>. В ходе экспертизы проекта бюджета по предложению Контрольно-счетной палаты города поправками от 01.12.2023 департаментом образования Администрации города внесены изменения в фрагмент реестра расходных обязательств, а именно средства на проведение мероприятий для педагогических работников в сумме 1 837 020,00 рублей ежегодно с расходного обязательства 04-2555 «Организация и осуществление мероприятий по работе с детьми и молодежью в городском округе» перераспределены на соответствующие расходные обязательства.</w:t>
      </w:r>
      <w:proofErr w:type="gramEnd"/>
    </w:p>
    <w:p w:rsidR="00E77458" w:rsidRPr="0078262B" w:rsidRDefault="00E77458" w:rsidP="00E77458">
      <w:pPr>
        <w:widowControl w:val="0"/>
        <w:ind w:right="-1" w:firstLine="708"/>
        <w:jc w:val="both"/>
        <w:rPr>
          <w:sz w:val="8"/>
          <w:szCs w:val="8"/>
        </w:rPr>
      </w:pPr>
    </w:p>
    <w:p w:rsidR="00E77458" w:rsidRDefault="00E77458" w:rsidP="00E77458">
      <w:pPr>
        <w:widowControl w:val="0"/>
        <w:ind w:right="-1" w:firstLine="708"/>
        <w:jc w:val="both"/>
        <w:rPr>
          <w:sz w:val="26"/>
          <w:szCs w:val="26"/>
        </w:rPr>
      </w:pPr>
      <w:r w:rsidRPr="0078262B">
        <w:rPr>
          <w:sz w:val="26"/>
          <w:szCs w:val="26"/>
        </w:rPr>
        <w:t xml:space="preserve">Контрольно-счетная палата </w:t>
      </w:r>
      <w:r>
        <w:rPr>
          <w:sz w:val="26"/>
          <w:szCs w:val="26"/>
        </w:rPr>
        <w:t xml:space="preserve">города </w:t>
      </w:r>
      <w:r w:rsidR="00A15B3B">
        <w:rPr>
          <w:sz w:val="26"/>
          <w:szCs w:val="26"/>
        </w:rPr>
        <w:t>по результатам экспертизы рекомендовала</w:t>
      </w:r>
      <w:r w:rsidRPr="0078262B">
        <w:rPr>
          <w:sz w:val="26"/>
          <w:szCs w:val="26"/>
        </w:rPr>
        <w:t xml:space="preserve"> Думе города рассмотреть проект решения «О бюджете городского округа Сургут Ханты-Мансийского автономного округа-Югры на</w:t>
      </w:r>
      <w:r w:rsidRPr="00625DF3">
        <w:rPr>
          <w:sz w:val="26"/>
          <w:szCs w:val="26"/>
        </w:rPr>
        <w:t xml:space="preserve"> </w:t>
      </w:r>
      <w:r>
        <w:rPr>
          <w:sz w:val="26"/>
          <w:szCs w:val="26"/>
        </w:rPr>
        <w:t>2024</w:t>
      </w:r>
      <w:r w:rsidRPr="00625DF3">
        <w:rPr>
          <w:sz w:val="26"/>
          <w:szCs w:val="26"/>
        </w:rPr>
        <w:t xml:space="preserve"> год и плановый период </w:t>
      </w:r>
      <w:r>
        <w:rPr>
          <w:sz w:val="26"/>
          <w:szCs w:val="26"/>
        </w:rPr>
        <w:t>2025</w:t>
      </w:r>
      <w:r w:rsidRPr="00625DF3">
        <w:rPr>
          <w:sz w:val="26"/>
          <w:szCs w:val="26"/>
        </w:rPr>
        <w:t>-</w:t>
      </w:r>
      <w:r>
        <w:rPr>
          <w:sz w:val="26"/>
          <w:szCs w:val="26"/>
        </w:rPr>
        <w:t>2026</w:t>
      </w:r>
      <w:r w:rsidRPr="00625DF3">
        <w:rPr>
          <w:sz w:val="26"/>
          <w:szCs w:val="26"/>
        </w:rPr>
        <w:t xml:space="preserve"> годов» </w:t>
      </w:r>
      <w:r>
        <w:rPr>
          <w:sz w:val="26"/>
          <w:szCs w:val="26"/>
        </w:rPr>
        <w:t xml:space="preserve">(с поправками) с учётом </w:t>
      </w:r>
      <w:r w:rsidRPr="00625DF3">
        <w:rPr>
          <w:sz w:val="26"/>
          <w:szCs w:val="26"/>
        </w:rPr>
        <w:t>информации и предложений, изложенных в заключении.</w:t>
      </w:r>
    </w:p>
    <w:p w:rsidR="00A15B3B" w:rsidRDefault="00A15B3B" w:rsidP="00A15B3B">
      <w:pPr>
        <w:widowControl w:val="0"/>
        <w:ind w:right="-1"/>
        <w:jc w:val="both"/>
        <w:rPr>
          <w:sz w:val="26"/>
          <w:szCs w:val="26"/>
        </w:rPr>
      </w:pPr>
    </w:p>
    <w:p w:rsidR="00A15B3B" w:rsidRDefault="00A15B3B" w:rsidP="00A15B3B">
      <w:pPr>
        <w:widowControl w:val="0"/>
        <w:ind w:right="-1"/>
        <w:jc w:val="both"/>
        <w:rPr>
          <w:sz w:val="26"/>
          <w:szCs w:val="26"/>
        </w:rPr>
      </w:pPr>
      <w:r>
        <w:rPr>
          <w:sz w:val="26"/>
          <w:szCs w:val="26"/>
        </w:rPr>
        <w:t>Председатель</w:t>
      </w:r>
    </w:p>
    <w:p w:rsidR="00A15B3B" w:rsidRDefault="00A15B3B" w:rsidP="00A15B3B">
      <w:pPr>
        <w:widowControl w:val="0"/>
        <w:ind w:right="-1"/>
        <w:jc w:val="both"/>
        <w:rPr>
          <w:sz w:val="26"/>
          <w:szCs w:val="26"/>
        </w:rPr>
      </w:pPr>
      <w:r>
        <w:rPr>
          <w:sz w:val="26"/>
          <w:szCs w:val="26"/>
        </w:rPr>
        <w:t>Контрольно-счетной палаты города</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В.И. Жуков</w:t>
      </w:r>
    </w:p>
    <w:sectPr w:rsidR="00A15B3B" w:rsidSect="00A15B3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D50" w:rsidRDefault="00AC0D50" w:rsidP="00E77458">
      <w:r>
        <w:separator/>
      </w:r>
    </w:p>
  </w:endnote>
  <w:endnote w:type="continuationSeparator" w:id="0">
    <w:p w:rsidR="00AC0D50" w:rsidRDefault="00AC0D50" w:rsidP="00E7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D50" w:rsidRDefault="00AC0D50" w:rsidP="00E77458">
    <w:pPr>
      <w:pStyle w:val="a4"/>
      <w:framePr w:wrap="around" w:vAnchor="text" w:hAnchor="margin" w:xAlign="right" w:y="1"/>
      <w:rPr>
        <w:rStyle w:val="a6"/>
        <w:rFonts w:eastAsiaTheme="majorEastAsia"/>
      </w:rPr>
    </w:pPr>
    <w:r>
      <w:rPr>
        <w:rStyle w:val="a6"/>
        <w:rFonts w:eastAsiaTheme="majorEastAsia"/>
      </w:rPr>
      <w:fldChar w:fldCharType="begin"/>
    </w:r>
    <w:r>
      <w:rPr>
        <w:rStyle w:val="a6"/>
        <w:rFonts w:eastAsiaTheme="majorEastAsia"/>
      </w:rPr>
      <w:instrText xml:space="preserve">PAGE  </w:instrText>
    </w:r>
    <w:r>
      <w:rPr>
        <w:rStyle w:val="a6"/>
        <w:rFonts w:eastAsiaTheme="majorEastAsia"/>
      </w:rPr>
      <w:fldChar w:fldCharType="end"/>
    </w:r>
  </w:p>
  <w:p w:rsidR="00AC0D50" w:rsidRDefault="00AC0D50" w:rsidP="00E77458">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D50" w:rsidRDefault="00AC0D50" w:rsidP="00E77458">
    <w:pPr>
      <w:pStyle w:val="a4"/>
      <w:framePr w:wrap="around" w:vAnchor="text" w:hAnchor="margin" w:xAlign="right" w:y="1"/>
      <w:rPr>
        <w:rStyle w:val="a6"/>
        <w:rFonts w:eastAsiaTheme="majorEastAsia"/>
      </w:rPr>
    </w:pPr>
  </w:p>
  <w:p w:rsidR="00AC0D50" w:rsidRDefault="00AC0D50" w:rsidP="00E77458">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D50" w:rsidRDefault="00AC0D50" w:rsidP="00E77458">
      <w:r>
        <w:separator/>
      </w:r>
    </w:p>
  </w:footnote>
  <w:footnote w:type="continuationSeparator" w:id="0">
    <w:p w:rsidR="00AC0D50" w:rsidRDefault="00AC0D50" w:rsidP="00E77458">
      <w:r>
        <w:continuationSeparator/>
      </w:r>
    </w:p>
  </w:footnote>
  <w:footnote w:id="1">
    <w:p w:rsidR="00AC0D50" w:rsidRPr="00E77F37" w:rsidRDefault="00AC0D50" w:rsidP="00E77458">
      <w:pPr>
        <w:pStyle w:val="ConsPlusNormal"/>
        <w:jc w:val="both"/>
        <w:rPr>
          <w:rFonts w:ascii="Times New Roman" w:hAnsi="Times New Roman" w:cs="Times New Roman"/>
        </w:rPr>
      </w:pPr>
      <w:r>
        <w:rPr>
          <w:rStyle w:val="ad"/>
        </w:rPr>
        <w:footnoteRef/>
      </w:r>
      <w:r>
        <w:rPr>
          <w:rFonts w:ascii="Times New Roman" w:hAnsi="Times New Roman" w:cs="Times New Roman"/>
        </w:rPr>
        <w:t xml:space="preserve"> Решение Думы города от 08.06.</w:t>
      </w:r>
      <w:r w:rsidRPr="00E77F37">
        <w:rPr>
          <w:rFonts w:ascii="Times New Roman" w:hAnsi="Times New Roman" w:cs="Times New Roman"/>
        </w:rPr>
        <w:t>2015 № 718-V ДГ «О стратегии социально-экономического развития муниципального образования городской округ Сургут Ханты-Мансийского автономного округа - Югры на период до 2030 года».</w:t>
      </w:r>
    </w:p>
  </w:footnote>
  <w:footnote w:id="2">
    <w:p w:rsidR="00AC0D50" w:rsidRDefault="00AC0D50" w:rsidP="00E77458">
      <w:pPr>
        <w:pStyle w:val="ConsPlusNormal"/>
        <w:jc w:val="both"/>
        <w:rPr>
          <w:rFonts w:ascii="Times New Roman" w:hAnsi="Times New Roman" w:cs="Times New Roman"/>
        </w:rPr>
      </w:pPr>
      <w:r>
        <w:rPr>
          <w:rStyle w:val="ad"/>
        </w:rPr>
        <w:footnoteRef/>
      </w:r>
      <w:r>
        <w:t xml:space="preserve"> </w:t>
      </w:r>
      <w:r>
        <w:rPr>
          <w:rFonts w:ascii="Times New Roman" w:hAnsi="Times New Roman" w:cs="Times New Roman"/>
        </w:rPr>
        <w:t xml:space="preserve">Постановление Администрации города от 02.11.2015 № 7674 «Об утверждении плана мероприятий по реализации Стратегии социально-экономического развития муниципального образования городской округ Сургут </w:t>
      </w:r>
      <w:r w:rsidRPr="00E77F37">
        <w:rPr>
          <w:rFonts w:ascii="Times New Roman" w:hAnsi="Times New Roman" w:cs="Times New Roman"/>
        </w:rPr>
        <w:t>Ханты-Мансийского автономного округа - Югры</w:t>
      </w:r>
      <w:r>
        <w:rPr>
          <w:rFonts w:ascii="Times New Roman" w:hAnsi="Times New Roman" w:cs="Times New Roman"/>
        </w:rPr>
        <w:t xml:space="preserve"> на период до 2030 года».</w:t>
      </w:r>
    </w:p>
  </w:footnote>
  <w:footnote w:id="3">
    <w:p w:rsidR="00AC0D50" w:rsidRPr="000C13F3" w:rsidRDefault="00AC0D50" w:rsidP="00E77458">
      <w:pPr>
        <w:autoSpaceDE w:val="0"/>
        <w:autoSpaceDN w:val="0"/>
        <w:adjustRightInd w:val="0"/>
        <w:jc w:val="both"/>
        <w:rPr>
          <w:sz w:val="20"/>
          <w:szCs w:val="20"/>
        </w:rPr>
      </w:pPr>
      <w:r w:rsidRPr="000C13F3">
        <w:rPr>
          <w:rStyle w:val="ad"/>
          <w:sz w:val="20"/>
          <w:szCs w:val="20"/>
        </w:rPr>
        <w:footnoteRef/>
      </w:r>
      <w:r w:rsidRPr="000C13F3">
        <w:rPr>
          <w:sz w:val="20"/>
          <w:szCs w:val="20"/>
        </w:rPr>
        <w:t xml:space="preserve"> </w:t>
      </w:r>
      <w:r w:rsidRPr="00A50AAB">
        <w:rPr>
          <w:sz w:val="20"/>
          <w:szCs w:val="20"/>
        </w:rPr>
        <w:t>Постановление Администрации город</w:t>
      </w:r>
      <w:r>
        <w:rPr>
          <w:sz w:val="20"/>
          <w:szCs w:val="20"/>
        </w:rPr>
        <w:t>а от 31.10.2023 № 5278 «</w:t>
      </w:r>
      <w:r w:rsidRPr="00A50AAB">
        <w:rPr>
          <w:sz w:val="20"/>
          <w:szCs w:val="20"/>
        </w:rPr>
        <w:t>О прогнозе социально-экономического развития муниципального образования городской округ Сургут Ханты-Мансийского автономного округа - Югры на 2024 год и на пл</w:t>
      </w:r>
      <w:r>
        <w:rPr>
          <w:sz w:val="20"/>
          <w:szCs w:val="20"/>
        </w:rPr>
        <w:t>ановый период 2025 - 2026 годов»</w:t>
      </w:r>
      <w:r w:rsidRPr="000C13F3">
        <w:rPr>
          <w:sz w:val="20"/>
          <w:szCs w:val="20"/>
        </w:rPr>
        <w:t>.</w:t>
      </w:r>
    </w:p>
  </w:footnote>
  <w:footnote w:id="4">
    <w:p w:rsidR="00AC0D50" w:rsidRPr="00F9684D" w:rsidRDefault="00AC0D50" w:rsidP="00E77458">
      <w:pPr>
        <w:autoSpaceDE w:val="0"/>
        <w:autoSpaceDN w:val="0"/>
        <w:adjustRightInd w:val="0"/>
        <w:jc w:val="both"/>
        <w:rPr>
          <w:sz w:val="20"/>
          <w:szCs w:val="20"/>
        </w:rPr>
      </w:pPr>
      <w:r w:rsidRPr="00F9684D">
        <w:rPr>
          <w:rStyle w:val="ad"/>
          <w:sz w:val="20"/>
          <w:szCs w:val="20"/>
        </w:rPr>
        <w:footnoteRef/>
      </w:r>
      <w:r w:rsidRPr="00F9684D">
        <w:rPr>
          <w:sz w:val="20"/>
          <w:szCs w:val="20"/>
        </w:rPr>
        <w:t xml:space="preserve"> </w:t>
      </w:r>
      <w:r w:rsidRPr="00A50AAB">
        <w:rPr>
          <w:sz w:val="20"/>
          <w:szCs w:val="20"/>
        </w:rPr>
        <w:t>Постановление Администрации город</w:t>
      </w:r>
      <w:r>
        <w:rPr>
          <w:sz w:val="20"/>
          <w:szCs w:val="20"/>
        </w:rPr>
        <w:t>а от 10.11.2023 № 5465 «</w:t>
      </w:r>
      <w:r w:rsidRPr="00A50AAB">
        <w:rPr>
          <w:sz w:val="20"/>
          <w:szCs w:val="20"/>
        </w:rPr>
        <w:t>Об основных направлениях бюджетной и налоговой политики городского округа Сургут Ханты-Мансийского автономного округа - Югры на 2024 год и плановый период 20</w:t>
      </w:r>
      <w:r>
        <w:rPr>
          <w:sz w:val="20"/>
          <w:szCs w:val="20"/>
        </w:rPr>
        <w:t>25 - 2026 годов»</w:t>
      </w:r>
      <w:r w:rsidRPr="00F9684D">
        <w:rPr>
          <w:sz w:val="20"/>
          <w:szCs w:val="20"/>
        </w:rPr>
        <w:t>.</w:t>
      </w:r>
    </w:p>
  </w:footnote>
  <w:footnote w:id="5">
    <w:p w:rsidR="00AC0D50" w:rsidRPr="006430DB" w:rsidRDefault="00AC0D50" w:rsidP="00E77458">
      <w:pPr>
        <w:pStyle w:val="ab"/>
        <w:keepNext/>
        <w:jc w:val="both"/>
      </w:pPr>
      <w:r w:rsidRPr="006430DB">
        <w:rPr>
          <w:rStyle w:val="ad"/>
        </w:rPr>
        <w:footnoteRef/>
      </w:r>
      <w:r w:rsidRPr="006430DB">
        <w:t xml:space="preserve"> Письмо Думы города от 16.11.2023 исх. № 18-02-1712/3.</w:t>
      </w:r>
    </w:p>
  </w:footnote>
  <w:footnote w:id="6">
    <w:p w:rsidR="00AC0D50" w:rsidRDefault="00AC0D50" w:rsidP="00E77458">
      <w:pPr>
        <w:pStyle w:val="ab"/>
      </w:pPr>
      <w:r w:rsidRPr="00791D6D">
        <w:rPr>
          <w:rStyle w:val="ad"/>
        </w:rPr>
        <w:footnoteRef/>
      </w:r>
      <w:r w:rsidRPr="00791D6D">
        <w:t xml:space="preserve"> Письмо Думы города от 06.12.2023 исх. № 18-02-1828/3.</w:t>
      </w:r>
    </w:p>
  </w:footnote>
  <w:footnote w:id="7">
    <w:p w:rsidR="00AC0D50" w:rsidRDefault="00AC0D50" w:rsidP="00E77458">
      <w:pPr>
        <w:pStyle w:val="ab"/>
        <w:jc w:val="both"/>
      </w:pPr>
      <w:r>
        <w:rPr>
          <w:rStyle w:val="ad"/>
        </w:rPr>
        <w:footnoteRef/>
      </w:r>
      <w:r>
        <w:t xml:space="preserve"> Здесь и далее по тексту под бюджетом города понимается бюджет муниципального образования городского округа Сургут Ханты-Мансийского автономного округа - Югры. </w:t>
      </w:r>
      <w:r w:rsidRPr="007E6C7B">
        <w:t>Термины «бюджет городского округа Сургут</w:t>
      </w:r>
      <w:r>
        <w:t>»</w:t>
      </w:r>
      <w:r w:rsidRPr="007E6C7B">
        <w:t>, «</w:t>
      </w:r>
      <w:r>
        <w:t>бюджет городского округа</w:t>
      </w:r>
      <w:r w:rsidRPr="007E6C7B">
        <w:t>», «бюджет города», «</w:t>
      </w:r>
      <w:r>
        <w:t>бюджет</w:t>
      </w:r>
      <w:r w:rsidRPr="007E6C7B">
        <w:t>» применяются в настоящем заключении в равнозначном контексте</w:t>
      </w:r>
      <w:r>
        <w:t>.</w:t>
      </w:r>
    </w:p>
  </w:footnote>
  <w:footnote w:id="8">
    <w:p w:rsidR="00AC0D50" w:rsidRDefault="00AC0D50" w:rsidP="00E77458">
      <w:pPr>
        <w:pStyle w:val="ab"/>
        <w:jc w:val="both"/>
      </w:pPr>
      <w:r>
        <w:rPr>
          <w:rStyle w:val="ad"/>
        </w:rPr>
        <w:footnoteRef/>
      </w:r>
      <w:r>
        <w:t xml:space="preserve"> </w:t>
      </w:r>
      <w:r w:rsidRPr="00C82B42">
        <w:t>Для более удобного восприятия информация о х</w:t>
      </w:r>
      <w:r>
        <w:t>арактеристиках</w:t>
      </w:r>
      <w:r w:rsidRPr="00C82B42">
        <w:t xml:space="preserve"> бюджета</w:t>
      </w:r>
      <w:r>
        <w:t xml:space="preserve"> города</w:t>
      </w:r>
      <w:r w:rsidRPr="00C82B42">
        <w:t xml:space="preserve"> п</w:t>
      </w:r>
      <w:r w:rsidRPr="00FF4C3F">
        <w:t>редставлена в единицах измерения «</w:t>
      </w:r>
      <w:r>
        <w:t>млн</w:t>
      </w:r>
      <w:r w:rsidRPr="00FF4C3F">
        <w:t>. рублей».</w:t>
      </w:r>
    </w:p>
  </w:footnote>
  <w:footnote w:id="9">
    <w:p w:rsidR="00AC0D50" w:rsidRPr="005C45A9" w:rsidRDefault="00AC0D50" w:rsidP="00E77458">
      <w:pPr>
        <w:autoSpaceDE w:val="0"/>
        <w:autoSpaceDN w:val="0"/>
        <w:adjustRightInd w:val="0"/>
        <w:jc w:val="both"/>
        <w:outlineLvl w:val="0"/>
        <w:rPr>
          <w:rFonts w:eastAsiaTheme="minorHAnsi"/>
          <w:sz w:val="20"/>
          <w:szCs w:val="20"/>
          <w:lang w:eastAsia="en-US"/>
        </w:rPr>
      </w:pPr>
      <w:r w:rsidRPr="006C077A">
        <w:rPr>
          <w:rStyle w:val="ad"/>
          <w:sz w:val="20"/>
          <w:szCs w:val="20"/>
        </w:rPr>
        <w:footnoteRef/>
      </w:r>
      <w:r w:rsidRPr="006C077A">
        <w:rPr>
          <w:sz w:val="20"/>
          <w:szCs w:val="20"/>
        </w:rPr>
        <w:t xml:space="preserve"> В соответствии со с</w:t>
      </w:r>
      <w:r w:rsidRPr="006C077A">
        <w:rPr>
          <w:rFonts w:eastAsiaTheme="minorHAnsi"/>
          <w:bCs/>
          <w:sz w:val="20"/>
          <w:szCs w:val="20"/>
          <w:lang w:eastAsia="en-US"/>
        </w:rPr>
        <w:t>татьей 47 Бюджетного кодекса РФ к</w:t>
      </w:r>
      <w:r w:rsidRPr="006C077A">
        <w:rPr>
          <w:rFonts w:eastAsiaTheme="minorHAnsi"/>
          <w:sz w:val="20"/>
          <w:szCs w:val="20"/>
          <w:lang w:eastAsia="en-US"/>
        </w:rPr>
        <w:t xml:space="preserve"> собственным доходам бюджетов относятся:</w:t>
      </w:r>
    </w:p>
    <w:p w:rsidR="00AC0D50" w:rsidRPr="005C45A9" w:rsidRDefault="00AC0D50" w:rsidP="00E77458">
      <w:pPr>
        <w:autoSpaceDE w:val="0"/>
        <w:autoSpaceDN w:val="0"/>
        <w:adjustRightInd w:val="0"/>
        <w:jc w:val="both"/>
        <w:rPr>
          <w:rFonts w:eastAsiaTheme="minorHAnsi"/>
          <w:sz w:val="20"/>
          <w:szCs w:val="20"/>
          <w:lang w:eastAsia="en-US"/>
        </w:rPr>
      </w:pPr>
      <w:r w:rsidRPr="005C45A9">
        <w:rPr>
          <w:rFonts w:eastAsiaTheme="minorHAnsi"/>
          <w:sz w:val="20"/>
          <w:szCs w:val="20"/>
          <w:lang w:eastAsia="en-US"/>
        </w:rPr>
        <w:t>- налоговые доходы, зачисляемые в бюджеты в соответствии с бюджетным законодательством Российской Федерации и законодательством о налогах и сборах;</w:t>
      </w:r>
    </w:p>
    <w:p w:rsidR="00AC0D50" w:rsidRPr="005C45A9" w:rsidRDefault="00AC0D50" w:rsidP="00E77458">
      <w:pPr>
        <w:autoSpaceDE w:val="0"/>
        <w:autoSpaceDN w:val="0"/>
        <w:adjustRightInd w:val="0"/>
        <w:jc w:val="both"/>
        <w:rPr>
          <w:rFonts w:eastAsiaTheme="minorHAnsi"/>
          <w:sz w:val="20"/>
          <w:szCs w:val="20"/>
          <w:lang w:eastAsia="en-US"/>
        </w:rPr>
      </w:pPr>
      <w:r w:rsidRPr="005C45A9">
        <w:rPr>
          <w:rFonts w:eastAsiaTheme="minorHAnsi"/>
          <w:sz w:val="20"/>
          <w:szCs w:val="20"/>
          <w:lang w:eastAsia="en-US"/>
        </w:rPr>
        <w:t>- 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муниципальных образований;</w:t>
      </w:r>
    </w:p>
    <w:p w:rsidR="00AC0D50" w:rsidRPr="00356D3E" w:rsidRDefault="00AC0D50" w:rsidP="00E77458">
      <w:pPr>
        <w:autoSpaceDE w:val="0"/>
        <w:autoSpaceDN w:val="0"/>
        <w:adjustRightInd w:val="0"/>
        <w:jc w:val="both"/>
        <w:rPr>
          <w:rFonts w:eastAsiaTheme="minorHAnsi"/>
          <w:sz w:val="20"/>
          <w:szCs w:val="20"/>
          <w:lang w:eastAsia="en-US"/>
        </w:rPr>
      </w:pPr>
      <w:r w:rsidRPr="005C45A9">
        <w:rPr>
          <w:rFonts w:eastAsiaTheme="minorHAnsi"/>
          <w:sz w:val="20"/>
          <w:szCs w:val="20"/>
          <w:lang w:eastAsia="en-US"/>
        </w:rPr>
        <w:t>- доходы, полученные бюджетами в виде безвозмездных поступл</w:t>
      </w:r>
      <w:r>
        <w:rPr>
          <w:rFonts w:eastAsiaTheme="minorHAnsi"/>
          <w:sz w:val="20"/>
          <w:szCs w:val="20"/>
          <w:lang w:eastAsia="en-US"/>
        </w:rPr>
        <w:t>ений, за исключением субвенций.</w:t>
      </w:r>
    </w:p>
  </w:footnote>
  <w:footnote w:id="10">
    <w:p w:rsidR="00AC0D50" w:rsidRDefault="00AC0D50" w:rsidP="00E77458">
      <w:pPr>
        <w:pStyle w:val="ab"/>
      </w:pPr>
      <w:r>
        <w:rPr>
          <w:rStyle w:val="ad"/>
        </w:rPr>
        <w:footnoteRef/>
      </w:r>
      <w:r>
        <w:t xml:space="preserve"> Выполнен на основании данных, представленных к проекту бюджета на 2024-2026 годы, без учёта поправок от 06.12.2023.</w:t>
      </w:r>
    </w:p>
  </w:footnote>
  <w:footnote w:id="11">
    <w:p w:rsidR="00AC0D50" w:rsidRPr="00F767B3" w:rsidRDefault="00AC0D50" w:rsidP="00E77458">
      <w:pPr>
        <w:pStyle w:val="ab"/>
      </w:pPr>
      <w:r>
        <w:rPr>
          <w:rStyle w:val="ad"/>
        </w:rPr>
        <w:footnoteRef/>
      </w:r>
      <w:r>
        <w:t xml:space="preserve"> </w:t>
      </w:r>
      <w:r w:rsidRPr="00F767B3">
        <w:rPr>
          <w:rFonts w:cs="TimesNewRoman"/>
        </w:rPr>
        <w:t>Строка 2 таблицы 2.</w:t>
      </w:r>
    </w:p>
  </w:footnote>
  <w:footnote w:id="12">
    <w:p w:rsidR="00AC0D50" w:rsidRDefault="00AC0D50" w:rsidP="00E77458">
      <w:pPr>
        <w:pStyle w:val="ab"/>
      </w:pPr>
      <w:r>
        <w:rPr>
          <w:rStyle w:val="ad"/>
        </w:rPr>
        <w:footnoteRef/>
      </w:r>
      <w:r>
        <w:t xml:space="preserve"> Строка 1 таблицы 2.</w:t>
      </w:r>
    </w:p>
  </w:footnote>
  <w:footnote w:id="13">
    <w:p w:rsidR="00AC0D50" w:rsidRPr="00067B6C" w:rsidRDefault="00AC0D50" w:rsidP="00E77458">
      <w:pPr>
        <w:pStyle w:val="ab"/>
      </w:pPr>
      <w:r w:rsidRPr="00067B6C">
        <w:rPr>
          <w:rStyle w:val="ad"/>
        </w:rPr>
        <w:footnoteRef/>
      </w:r>
      <w:r w:rsidRPr="00067B6C">
        <w:t xml:space="preserve"> Строка 4 таблицы 2.</w:t>
      </w:r>
    </w:p>
  </w:footnote>
  <w:footnote w:id="14">
    <w:p w:rsidR="00AC0D50" w:rsidRPr="00067B6C" w:rsidRDefault="00AC0D50" w:rsidP="00E77458">
      <w:pPr>
        <w:pStyle w:val="ab"/>
      </w:pPr>
      <w:r w:rsidRPr="00067B6C">
        <w:rPr>
          <w:rStyle w:val="ad"/>
        </w:rPr>
        <w:footnoteRef/>
      </w:r>
      <w:r w:rsidRPr="00067B6C">
        <w:t xml:space="preserve"> Строка 5 таблицы 2.</w:t>
      </w:r>
    </w:p>
  </w:footnote>
  <w:footnote w:id="15">
    <w:p w:rsidR="00AC0D50" w:rsidRDefault="00AC0D50" w:rsidP="00E77458">
      <w:pPr>
        <w:pStyle w:val="ab"/>
      </w:pPr>
      <w:r>
        <w:rPr>
          <w:rStyle w:val="ad"/>
        </w:rPr>
        <w:footnoteRef/>
      </w:r>
      <w:r>
        <w:t xml:space="preserve"> Строка 7 таблицы 2.</w:t>
      </w:r>
    </w:p>
  </w:footnote>
  <w:footnote w:id="16">
    <w:p w:rsidR="00AC0D50" w:rsidRPr="00067B6C" w:rsidRDefault="00AC0D50" w:rsidP="00C54779">
      <w:pPr>
        <w:pStyle w:val="ab"/>
        <w:jc w:val="both"/>
      </w:pPr>
      <w:r w:rsidRPr="00067B6C">
        <w:rPr>
          <w:rStyle w:val="ad"/>
        </w:rPr>
        <w:footnoteRef/>
      </w:r>
      <w:r w:rsidRPr="00067B6C">
        <w:t xml:space="preserve"> </w:t>
      </w:r>
      <w:r>
        <w:t>03 «</w:t>
      </w:r>
      <w:r w:rsidRPr="00067B6C">
        <w:t>Национальная безопасность и правоохранительная деятельность</w:t>
      </w:r>
      <w:r>
        <w:t>»</w:t>
      </w:r>
      <w:r w:rsidRPr="00067B6C">
        <w:t xml:space="preserve">; </w:t>
      </w:r>
      <w:r>
        <w:t>04 «Н</w:t>
      </w:r>
      <w:r w:rsidRPr="00067B6C">
        <w:t>ациональная экономика</w:t>
      </w:r>
      <w:r>
        <w:t>»</w:t>
      </w:r>
      <w:r w:rsidRPr="00067B6C">
        <w:t xml:space="preserve">; </w:t>
      </w:r>
      <w:r>
        <w:t>05 «Ж</w:t>
      </w:r>
      <w:r w:rsidRPr="00067B6C">
        <w:t>илищно-коммунальное хозяйство</w:t>
      </w:r>
      <w:r>
        <w:t>»</w:t>
      </w:r>
      <w:r w:rsidRPr="00067B6C">
        <w:t>;</w:t>
      </w:r>
      <w:r>
        <w:t xml:space="preserve"> 06 «О</w:t>
      </w:r>
      <w:r w:rsidRPr="00067B6C">
        <w:t>храна окружающей среды</w:t>
      </w:r>
      <w:r>
        <w:t>»</w:t>
      </w:r>
      <w:r w:rsidRPr="00067B6C">
        <w:t xml:space="preserve">; </w:t>
      </w:r>
      <w:r>
        <w:t>07 «О</w:t>
      </w:r>
      <w:r w:rsidRPr="00067B6C">
        <w:t>бразование</w:t>
      </w:r>
      <w:r>
        <w:t>»</w:t>
      </w:r>
      <w:r w:rsidRPr="00067B6C">
        <w:t>;</w:t>
      </w:r>
      <w:r>
        <w:t xml:space="preserve"> 08</w:t>
      </w:r>
      <w:r w:rsidRPr="00067B6C">
        <w:t xml:space="preserve"> </w:t>
      </w:r>
      <w:r>
        <w:t>«Культура, кинематография»</w:t>
      </w:r>
      <w:r w:rsidRPr="00067B6C">
        <w:t xml:space="preserve">; </w:t>
      </w:r>
      <w:r>
        <w:t>09 «З</w:t>
      </w:r>
      <w:r w:rsidRPr="00067B6C">
        <w:t>дравоохранение</w:t>
      </w:r>
      <w:r>
        <w:t>»</w:t>
      </w:r>
      <w:r w:rsidRPr="00067B6C">
        <w:t xml:space="preserve">; </w:t>
      </w:r>
      <w:r>
        <w:t>10 «С</w:t>
      </w:r>
      <w:r w:rsidRPr="00067B6C">
        <w:t>оциальная политика</w:t>
      </w:r>
      <w:r>
        <w:t>»</w:t>
      </w:r>
      <w:r w:rsidRPr="00067B6C">
        <w:t xml:space="preserve">; </w:t>
      </w:r>
      <w:r>
        <w:t>11 «Ф</w:t>
      </w:r>
      <w:r w:rsidRPr="00067B6C">
        <w:t>изическая культура и спорт</w:t>
      </w:r>
      <w:r>
        <w:t>»; 12 «Средства массовой информации»</w:t>
      </w:r>
      <w:r w:rsidRPr="00067B6C">
        <w:t>.</w:t>
      </w:r>
    </w:p>
  </w:footnote>
  <w:footnote w:id="17">
    <w:p w:rsidR="00AC0D50" w:rsidRDefault="00AC0D50" w:rsidP="00E77458">
      <w:pPr>
        <w:pStyle w:val="ab"/>
      </w:pPr>
      <w:r>
        <w:rPr>
          <w:rStyle w:val="ad"/>
        </w:rPr>
        <w:footnoteRef/>
      </w:r>
      <w:r>
        <w:t xml:space="preserve"> Строка 3 таблицы 2.</w:t>
      </w:r>
    </w:p>
  </w:footnote>
  <w:footnote w:id="18">
    <w:p w:rsidR="00AC0D50" w:rsidRDefault="00AC0D50" w:rsidP="00E77458">
      <w:pPr>
        <w:pStyle w:val="ab"/>
        <w:jc w:val="both"/>
      </w:pPr>
      <w:r>
        <w:rPr>
          <w:rStyle w:val="ad"/>
        </w:rPr>
        <w:footnoteRef/>
      </w:r>
      <w:r>
        <w:t xml:space="preserve"> Решение Думы города от 27.09.2023 № 413-VII ДГ «О замене дотации на выравнивание бюджетной обеспеченности муниципальных районов (городских округов) дополнительными нормативами отчислений от налога на доходы физических лиц на 2024 год и плановый период 2025 - 2026 годов».</w:t>
      </w:r>
    </w:p>
  </w:footnote>
  <w:footnote w:id="19">
    <w:p w:rsidR="00AC0D50" w:rsidRDefault="00AC0D50" w:rsidP="00E77458">
      <w:pPr>
        <w:pStyle w:val="ab"/>
        <w:jc w:val="both"/>
      </w:pPr>
      <w:r>
        <w:rPr>
          <w:rStyle w:val="ad"/>
        </w:rPr>
        <w:footnoteRef/>
      </w:r>
      <w:r>
        <w:t xml:space="preserve"> Отношение суммы дивидендов, полученных либо планируемых к получению в 2023 году, к сумме вложений по состоянию на 01.01.2023.</w:t>
      </w:r>
    </w:p>
  </w:footnote>
  <w:footnote w:id="20">
    <w:p w:rsidR="00AC0D50" w:rsidRDefault="00AC0D50" w:rsidP="00E77458">
      <w:pPr>
        <w:pStyle w:val="ab"/>
        <w:jc w:val="both"/>
      </w:pPr>
      <w:r>
        <w:rPr>
          <w:rStyle w:val="ad"/>
        </w:rPr>
        <w:footnoteRef/>
      </w:r>
      <w:r>
        <w:t xml:space="preserve"> </w:t>
      </w:r>
      <w:r w:rsidRPr="00BC1A2C">
        <w:t xml:space="preserve">Решение Думы города </w:t>
      </w:r>
      <w:r>
        <w:t>от 31.05.2023 №</w:t>
      </w:r>
      <w:r w:rsidRPr="006E3940">
        <w:t xml:space="preserve"> 340-VII ДГ </w:t>
      </w:r>
      <w:r>
        <w:t>«</w:t>
      </w:r>
      <w:r w:rsidRPr="000748B3">
        <w:t xml:space="preserve">О прогнозном плане приватизации </w:t>
      </w:r>
      <w:r>
        <w:t>муниципального имущества на 2024</w:t>
      </w:r>
      <w:r w:rsidRPr="000748B3">
        <w:t xml:space="preserve"> год и пл</w:t>
      </w:r>
      <w:r>
        <w:t xml:space="preserve">ановый период 2025 - 2026 годов» (далее - </w:t>
      </w:r>
      <w:r w:rsidRPr="0003557C">
        <w:t xml:space="preserve">прогнозный план приватизации </w:t>
      </w:r>
      <w:r>
        <w:t>на 2024-2026</w:t>
      </w:r>
      <w:r w:rsidRPr="0003557C">
        <w:t> годы</w:t>
      </w:r>
      <w:r>
        <w:t>).</w:t>
      </w:r>
    </w:p>
  </w:footnote>
  <w:footnote w:id="21">
    <w:p w:rsidR="00AC0D50" w:rsidRDefault="00AC0D50" w:rsidP="00E77458">
      <w:pPr>
        <w:pStyle w:val="ab"/>
        <w:jc w:val="both"/>
      </w:pPr>
      <w:r w:rsidRPr="0087196D">
        <w:rPr>
          <w:rStyle w:val="ad"/>
        </w:rPr>
        <w:footnoteRef/>
      </w:r>
      <w:r w:rsidRPr="0087196D">
        <w:t xml:space="preserve"> </w:t>
      </w:r>
      <w:r>
        <w:t>Решение Думы города от 20.06.2023 № 371-VII ДГ «О нормативах отчислений части прибыли муниципальных унитарных предприятий в доход бюджета городского округа Сургут Ханты-Мансийского автономного округа – Югры»</w:t>
      </w:r>
      <w:r w:rsidRPr="0087196D">
        <w:t>.</w:t>
      </w:r>
    </w:p>
  </w:footnote>
  <w:footnote w:id="22">
    <w:p w:rsidR="00AC0D50" w:rsidRPr="00A67034" w:rsidRDefault="00AC0D50" w:rsidP="00E77458">
      <w:pPr>
        <w:autoSpaceDE w:val="0"/>
        <w:autoSpaceDN w:val="0"/>
        <w:adjustRightInd w:val="0"/>
        <w:jc w:val="both"/>
        <w:rPr>
          <w:rFonts w:eastAsiaTheme="minorHAnsi"/>
          <w:sz w:val="20"/>
          <w:szCs w:val="20"/>
          <w:lang w:eastAsia="en-US"/>
        </w:rPr>
      </w:pPr>
      <w:r w:rsidRPr="0061693E">
        <w:rPr>
          <w:rStyle w:val="ad"/>
          <w:sz w:val="20"/>
          <w:szCs w:val="20"/>
        </w:rPr>
        <w:footnoteRef/>
      </w:r>
      <w:r w:rsidRPr="0061693E">
        <w:rPr>
          <w:sz w:val="20"/>
          <w:szCs w:val="20"/>
        </w:rPr>
        <w:t xml:space="preserve"> </w:t>
      </w:r>
      <w:r w:rsidRPr="0061693E">
        <w:rPr>
          <w:rFonts w:eastAsiaTheme="minorHAnsi"/>
          <w:sz w:val="20"/>
          <w:szCs w:val="20"/>
          <w:lang w:eastAsia="en-US"/>
        </w:rPr>
        <w:t xml:space="preserve">Объемы привлечения средств в местный бюджет устанавливаются программами муниципальных внутренних и внешних заимствований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w:t>
      </w:r>
      <w:r w:rsidRPr="00A67034">
        <w:rPr>
          <w:rFonts w:eastAsiaTheme="minorHAnsi"/>
          <w:sz w:val="20"/>
          <w:szCs w:val="20"/>
          <w:lang w:eastAsia="en-US"/>
        </w:rPr>
        <w:t xml:space="preserve">финансирование дефицита местного бюджета, и объемов погашения долговых обязательств муниципального образования, утвержденных на соответствующий финансовый год решением о местном бюджете, с учетом положений </w:t>
      </w:r>
      <w:hyperlink r:id="rId1" w:history="1">
        <w:r w:rsidRPr="00A67034">
          <w:rPr>
            <w:rFonts w:eastAsiaTheme="minorHAnsi"/>
            <w:sz w:val="20"/>
            <w:szCs w:val="20"/>
            <w:lang w:eastAsia="en-US"/>
          </w:rPr>
          <w:t>статей 103</w:t>
        </w:r>
      </w:hyperlink>
      <w:r w:rsidRPr="00A67034">
        <w:rPr>
          <w:rFonts w:eastAsiaTheme="minorHAnsi"/>
          <w:sz w:val="20"/>
          <w:szCs w:val="20"/>
          <w:lang w:eastAsia="en-US"/>
        </w:rPr>
        <w:t xml:space="preserve"> и </w:t>
      </w:r>
      <w:hyperlink r:id="rId2" w:history="1">
        <w:r w:rsidRPr="00A67034">
          <w:rPr>
            <w:rFonts w:eastAsiaTheme="minorHAnsi"/>
            <w:sz w:val="20"/>
            <w:szCs w:val="20"/>
            <w:lang w:eastAsia="en-US"/>
          </w:rPr>
          <w:t>104</w:t>
        </w:r>
      </w:hyperlink>
      <w:r w:rsidRPr="00A67034">
        <w:rPr>
          <w:rFonts w:eastAsiaTheme="minorHAnsi"/>
          <w:sz w:val="20"/>
          <w:szCs w:val="20"/>
          <w:lang w:eastAsia="en-US"/>
        </w:rPr>
        <w:t xml:space="preserve"> Бюджетного кодекса РФ.</w:t>
      </w:r>
    </w:p>
  </w:footnote>
  <w:footnote w:id="23">
    <w:p w:rsidR="00AC0D50" w:rsidRDefault="00AC0D50" w:rsidP="00E77458">
      <w:pPr>
        <w:pStyle w:val="ab"/>
      </w:pPr>
      <w:r>
        <w:rPr>
          <w:rStyle w:val="ad"/>
        </w:rPr>
        <w:footnoteRef/>
      </w:r>
      <w:r>
        <w:t xml:space="preserve"> </w:t>
      </w:r>
      <w:r w:rsidRPr="00EB238B">
        <w:t>https://torgi.gov.ru/new/public/lots/lot/21000011960000000071_1/(lotInfo:info)?fromRec=false</w:t>
      </w:r>
      <w:r>
        <w:t>.</w:t>
      </w:r>
    </w:p>
  </w:footnote>
  <w:footnote w:id="24">
    <w:p w:rsidR="00AC0D50" w:rsidRDefault="00AC0D50" w:rsidP="00E77458">
      <w:pPr>
        <w:pStyle w:val="ab"/>
        <w:jc w:val="both"/>
      </w:pPr>
      <w:r>
        <w:rPr>
          <w:rStyle w:val="ad"/>
        </w:rPr>
        <w:footnoteRef/>
      </w:r>
      <w:r>
        <w:t xml:space="preserve"> </w:t>
      </w:r>
      <w:r w:rsidRPr="00386C29">
        <w:t>Решение Дум</w:t>
      </w:r>
      <w:r>
        <w:t>ы города от 31.05.2023 №</w:t>
      </w:r>
      <w:r w:rsidRPr="00386C29">
        <w:t xml:space="preserve"> 3</w:t>
      </w:r>
      <w:r>
        <w:t>40-VII ДГ «</w:t>
      </w:r>
      <w:r w:rsidRPr="00386C29">
        <w:t>О прогнозном плане приватизации муниципального имущества на 2024 год и плановый период 2025 - 2026 годов</w:t>
      </w:r>
      <w:r>
        <w:t>».</w:t>
      </w:r>
    </w:p>
  </w:footnote>
  <w:footnote w:id="25">
    <w:p w:rsidR="00AC0D50" w:rsidRPr="00C8100F" w:rsidRDefault="00AC0D50" w:rsidP="00E77458">
      <w:pPr>
        <w:pStyle w:val="ab"/>
        <w:jc w:val="both"/>
      </w:pPr>
      <w:r w:rsidRPr="00C8100F">
        <w:rPr>
          <w:rStyle w:val="ad"/>
        </w:rPr>
        <w:footnoteRef/>
      </w:r>
      <w:r w:rsidRPr="00C8100F">
        <w:t xml:space="preserve"> Информация изложена на основании бюджетной отчетности</w:t>
      </w:r>
      <w:r>
        <w:t xml:space="preserve"> ДИЗО </w:t>
      </w:r>
      <w:r w:rsidRPr="00C8100F">
        <w:t>за 20</w:t>
      </w:r>
      <w:r>
        <w:t>22 год (</w:t>
      </w:r>
      <w:r w:rsidRPr="00C8100F">
        <w:t>ф.0503171).</w:t>
      </w:r>
    </w:p>
  </w:footnote>
  <w:footnote w:id="26">
    <w:p w:rsidR="00AC0D50" w:rsidRPr="006A09FC" w:rsidRDefault="00AC0D50" w:rsidP="00E77458">
      <w:pPr>
        <w:tabs>
          <w:tab w:val="left" w:pos="709"/>
        </w:tabs>
        <w:jc w:val="both"/>
        <w:rPr>
          <w:sz w:val="20"/>
          <w:szCs w:val="20"/>
        </w:rPr>
      </w:pPr>
      <w:r w:rsidRPr="006A09FC">
        <w:rPr>
          <w:rStyle w:val="ad"/>
          <w:sz w:val="20"/>
          <w:szCs w:val="20"/>
        </w:rPr>
        <w:footnoteRef/>
      </w:r>
      <w:r w:rsidRPr="006A09FC">
        <w:rPr>
          <w:sz w:val="20"/>
          <w:szCs w:val="20"/>
        </w:rPr>
        <w:t xml:space="preserve"> </w:t>
      </w:r>
      <w:r w:rsidRPr="006A09FC">
        <w:rPr>
          <w:spacing w:val="4"/>
          <w:sz w:val="20"/>
          <w:szCs w:val="20"/>
        </w:rPr>
        <w:t>Приказ Мин</w:t>
      </w:r>
      <w:r>
        <w:rPr>
          <w:spacing w:val="4"/>
          <w:sz w:val="20"/>
          <w:szCs w:val="20"/>
        </w:rPr>
        <w:t xml:space="preserve">истерства </w:t>
      </w:r>
      <w:r w:rsidRPr="006A09FC">
        <w:rPr>
          <w:spacing w:val="4"/>
          <w:sz w:val="20"/>
          <w:szCs w:val="20"/>
        </w:rPr>
        <w:t>фина</w:t>
      </w:r>
      <w:r>
        <w:rPr>
          <w:spacing w:val="4"/>
          <w:sz w:val="20"/>
          <w:szCs w:val="20"/>
        </w:rPr>
        <w:t>нсов</w:t>
      </w:r>
      <w:r w:rsidRPr="006A09FC">
        <w:rPr>
          <w:spacing w:val="4"/>
          <w:sz w:val="20"/>
          <w:szCs w:val="20"/>
        </w:rPr>
        <w:t xml:space="preserve"> Р</w:t>
      </w:r>
      <w:r>
        <w:rPr>
          <w:spacing w:val="4"/>
          <w:sz w:val="20"/>
          <w:szCs w:val="20"/>
        </w:rPr>
        <w:t>Ф</w:t>
      </w:r>
      <w:r w:rsidRPr="006A09FC">
        <w:rPr>
          <w:spacing w:val="4"/>
          <w:sz w:val="20"/>
          <w:szCs w:val="20"/>
        </w:rPr>
        <w:t xml:space="preserve"> от 30.06.2020 </w:t>
      </w:r>
      <w:r>
        <w:rPr>
          <w:spacing w:val="4"/>
          <w:sz w:val="20"/>
          <w:szCs w:val="20"/>
        </w:rPr>
        <w:t>№</w:t>
      </w:r>
      <w:r w:rsidRPr="006A09FC">
        <w:rPr>
          <w:spacing w:val="4"/>
          <w:sz w:val="20"/>
          <w:szCs w:val="20"/>
        </w:rPr>
        <w:t xml:space="preserve"> 129н </w:t>
      </w:r>
      <w:r>
        <w:rPr>
          <w:spacing w:val="4"/>
          <w:sz w:val="20"/>
          <w:szCs w:val="20"/>
        </w:rPr>
        <w:t>«</w:t>
      </w:r>
      <w:r w:rsidRPr="006A09FC">
        <w:rPr>
          <w:spacing w:val="4"/>
          <w:sz w:val="20"/>
          <w:szCs w:val="20"/>
        </w:rPr>
        <w:t xml:space="preserve">Об утверждении федерального стандарта бухгалтерского учета государственных финансов </w:t>
      </w:r>
      <w:r>
        <w:rPr>
          <w:spacing w:val="4"/>
          <w:sz w:val="20"/>
          <w:szCs w:val="20"/>
        </w:rPr>
        <w:t>«</w:t>
      </w:r>
      <w:r w:rsidRPr="006A09FC">
        <w:rPr>
          <w:spacing w:val="4"/>
          <w:sz w:val="20"/>
          <w:szCs w:val="20"/>
        </w:rPr>
        <w:t>Финансовые инструменты</w:t>
      </w:r>
      <w:r>
        <w:rPr>
          <w:spacing w:val="4"/>
          <w:sz w:val="20"/>
          <w:szCs w:val="20"/>
        </w:rPr>
        <w:t>».</w:t>
      </w:r>
    </w:p>
  </w:footnote>
  <w:footnote w:id="27">
    <w:p w:rsidR="00AC0D50" w:rsidRPr="0051046B" w:rsidRDefault="00AC0D50" w:rsidP="00E77458">
      <w:pPr>
        <w:autoSpaceDE w:val="0"/>
        <w:autoSpaceDN w:val="0"/>
        <w:adjustRightInd w:val="0"/>
        <w:jc w:val="both"/>
        <w:rPr>
          <w:sz w:val="20"/>
          <w:szCs w:val="20"/>
        </w:rPr>
      </w:pPr>
      <w:r w:rsidRPr="00C8100F">
        <w:rPr>
          <w:rStyle w:val="ad"/>
          <w:sz w:val="20"/>
          <w:szCs w:val="20"/>
        </w:rPr>
        <w:footnoteRef/>
      </w:r>
      <w:r w:rsidRPr="00C8100F">
        <w:rPr>
          <w:sz w:val="20"/>
          <w:szCs w:val="20"/>
        </w:rPr>
        <w:t xml:space="preserve"> </w:t>
      </w:r>
      <w:r w:rsidRPr="00C8100F">
        <w:rPr>
          <w:rFonts w:eastAsiaTheme="minorHAnsi"/>
          <w:sz w:val="20"/>
          <w:szCs w:val="20"/>
          <w:lang w:eastAsia="en-US"/>
        </w:rPr>
        <w:t xml:space="preserve">Публичное общество вправе проводить размещение акций и эмиссионных ценных бумаг, конвертируемых в его акции, посредством открытой подписки </w:t>
      </w:r>
      <w:r w:rsidRPr="00C8100F">
        <w:rPr>
          <w:sz w:val="20"/>
          <w:szCs w:val="20"/>
          <w:shd w:val="clear" w:color="auto" w:fill="FFFFFF"/>
        </w:rPr>
        <w:t>(статья 7 Федерального закона от 26.12.1995 № 208-ФЗ «Об акционерных обществах»)</w:t>
      </w:r>
      <w:r>
        <w:rPr>
          <w:sz w:val="20"/>
          <w:szCs w:val="20"/>
          <w:shd w:val="clear" w:color="auto" w:fill="FFFFFF"/>
        </w:rPr>
        <w:t xml:space="preserve">. Примечание Контрольно-счетной палаты города: </w:t>
      </w:r>
      <w:r w:rsidRPr="0051046B">
        <w:rPr>
          <w:color w:val="333333"/>
          <w:sz w:val="20"/>
          <w:szCs w:val="20"/>
          <w:shd w:val="clear" w:color="auto" w:fill="FFFFFF"/>
        </w:rPr>
        <w:t>акции может купить любой желающий, ими торгуют на бирже.</w:t>
      </w:r>
    </w:p>
  </w:footnote>
  <w:footnote w:id="28">
    <w:p w:rsidR="00AC0D50" w:rsidRDefault="00AC0D50" w:rsidP="00E77458">
      <w:pPr>
        <w:pStyle w:val="ab"/>
      </w:pPr>
      <w:r>
        <w:rPr>
          <w:rStyle w:val="ad"/>
        </w:rPr>
        <w:footnoteRef/>
      </w:r>
      <w:r>
        <w:t xml:space="preserve"> </w:t>
      </w:r>
      <w:r w:rsidRPr="00F0580E">
        <w:t>https://place.moex.com/products/shares/SNGS</w:t>
      </w:r>
      <w:r>
        <w:t>.</w:t>
      </w:r>
    </w:p>
  </w:footnote>
  <w:footnote w:id="29">
    <w:p w:rsidR="00AC0D50" w:rsidRDefault="00AC0D50" w:rsidP="00E77458">
      <w:pPr>
        <w:pStyle w:val="ab"/>
      </w:pPr>
      <w:r>
        <w:rPr>
          <w:rStyle w:val="ad"/>
        </w:rPr>
        <w:footnoteRef/>
      </w:r>
      <w:r>
        <w:t xml:space="preserve"> </w:t>
      </w:r>
      <w:r w:rsidRPr="001B4EEE">
        <w:t>https://licexpert.ru/company/1028600511390</w:t>
      </w:r>
      <w:r>
        <w:t>.</w:t>
      </w:r>
    </w:p>
  </w:footnote>
  <w:footnote w:id="30">
    <w:p w:rsidR="00AC0D50" w:rsidRDefault="00AC0D50" w:rsidP="00E77458">
      <w:pPr>
        <w:pStyle w:val="ab"/>
        <w:jc w:val="both"/>
      </w:pPr>
      <w:r>
        <w:rPr>
          <w:rStyle w:val="ad"/>
        </w:rPr>
        <w:footnoteRef/>
      </w:r>
      <w:r>
        <w:t xml:space="preserve"> </w:t>
      </w:r>
      <w:r w:rsidRPr="00CA2592">
        <w:t>Устав городского округа Сургут Ханты-Мансийского автономного округа</w:t>
      </w:r>
      <w:r>
        <w:t xml:space="preserve"> - Югры, </w:t>
      </w:r>
      <w:r w:rsidRPr="00CA2592">
        <w:t xml:space="preserve">принят решением </w:t>
      </w:r>
      <w:proofErr w:type="spellStart"/>
      <w:r w:rsidRPr="00CA2592">
        <w:t>Сургутской</w:t>
      </w:r>
      <w:proofErr w:type="spellEnd"/>
      <w:r w:rsidRPr="00CA2592">
        <w:t xml:space="preserve"> городской Думы от 18.02.2005 </w:t>
      </w:r>
      <w:r>
        <w:t>№</w:t>
      </w:r>
      <w:r w:rsidRPr="00CA2592">
        <w:t xml:space="preserve"> 425-III ГД</w:t>
      </w:r>
      <w:r>
        <w:t>.</w:t>
      </w:r>
    </w:p>
  </w:footnote>
  <w:footnote w:id="31">
    <w:p w:rsidR="00AC0D50" w:rsidRPr="004632C5" w:rsidRDefault="00AC0D50" w:rsidP="00E77458">
      <w:pPr>
        <w:autoSpaceDE w:val="0"/>
        <w:autoSpaceDN w:val="0"/>
        <w:adjustRightInd w:val="0"/>
        <w:jc w:val="both"/>
        <w:rPr>
          <w:sz w:val="20"/>
          <w:szCs w:val="20"/>
        </w:rPr>
      </w:pPr>
      <w:r w:rsidRPr="004632C5">
        <w:rPr>
          <w:rStyle w:val="ad"/>
          <w:sz w:val="20"/>
          <w:szCs w:val="20"/>
        </w:rPr>
        <w:footnoteRef/>
      </w:r>
      <w:r w:rsidRPr="004632C5">
        <w:rPr>
          <w:sz w:val="20"/>
          <w:szCs w:val="20"/>
        </w:rPr>
        <w:t xml:space="preserve"> Объем расходов не должен превышать 15% объема расходов бюджета, за исключением объема расходов, которые осуществляются за счет субвенций, предоставляемых из бюджетов бюджетной системы РФ.</w:t>
      </w:r>
    </w:p>
  </w:footnote>
  <w:footnote w:id="32">
    <w:p w:rsidR="00AC0D50" w:rsidRPr="00D44780" w:rsidRDefault="00AC0D50" w:rsidP="00E77458">
      <w:pPr>
        <w:pStyle w:val="ab"/>
        <w:jc w:val="both"/>
      </w:pPr>
      <w:r w:rsidRPr="00D44780">
        <w:rPr>
          <w:rStyle w:val="ad"/>
        </w:rPr>
        <w:footnoteRef/>
      </w:r>
      <w:r w:rsidRPr="00D44780">
        <w:t> «Образование»</w:t>
      </w:r>
      <w:r>
        <w:t>,</w:t>
      </w:r>
      <w:r w:rsidRPr="00D44780">
        <w:t xml:space="preserve"> </w:t>
      </w:r>
      <w:r>
        <w:t>«Культура, кинематография»,</w:t>
      </w:r>
      <w:r w:rsidRPr="00D44780">
        <w:t xml:space="preserve"> «Здравоохранени</w:t>
      </w:r>
      <w:r>
        <w:t xml:space="preserve">е», </w:t>
      </w:r>
      <w:r w:rsidRPr="00D44780">
        <w:t>«Социальная политика»,</w:t>
      </w:r>
      <w:r w:rsidRPr="00415863">
        <w:t xml:space="preserve"> </w:t>
      </w:r>
      <w:r w:rsidRPr="00D44780">
        <w:t>«Физическая культура и спорт»</w:t>
      </w:r>
      <w:r>
        <w:t>,</w:t>
      </w:r>
      <w:r w:rsidRPr="00D44780">
        <w:t xml:space="preserve"> «Средства массовой информации».</w:t>
      </w:r>
    </w:p>
  </w:footnote>
  <w:footnote w:id="33">
    <w:p w:rsidR="00AC0D50" w:rsidRPr="00F130E5" w:rsidRDefault="00AC0D50" w:rsidP="00E77458">
      <w:pPr>
        <w:pStyle w:val="ab"/>
        <w:jc w:val="both"/>
      </w:pPr>
      <w:r w:rsidRPr="00F130E5">
        <w:rPr>
          <w:rStyle w:val="ad"/>
        </w:rPr>
        <w:footnoteRef/>
      </w:r>
      <w:r>
        <w:t xml:space="preserve"> </w:t>
      </w:r>
      <w:r w:rsidRPr="00F130E5">
        <w:t>«Организация досуга детей, подростков и молодежи. Культурно-досуговые, спортивно-массовые мероприятия», «Организация мероприятий в сфере молодёжной политики, направленных на гражданское и патриотическое воспитание молодёжи, воспитание толерантности в молодёжной среде, формирование правовых, культурных и нравственных ценностей среди молодёжи», «Организация досуга детей, подростков и молодежи. Иная досуговая деятельность».</w:t>
      </w:r>
    </w:p>
  </w:footnote>
  <w:footnote w:id="34">
    <w:p w:rsidR="00AC0D50" w:rsidRPr="00D71312" w:rsidRDefault="00AC0D50" w:rsidP="00E77458">
      <w:pPr>
        <w:pStyle w:val="ab"/>
        <w:jc w:val="both"/>
      </w:pPr>
      <w:r w:rsidRPr="00D71312">
        <w:rPr>
          <w:rStyle w:val="ad"/>
        </w:rPr>
        <w:footnoteRef/>
      </w:r>
      <w:r w:rsidRPr="00D71312">
        <w:t xml:space="preserve"> Федеральный закон от 19.12.2022 № 521-ФЗ «О внесении изменений в Бюджетный кодекс Российской Федерации и отдельные законодательные акты Российской Федерации»</w:t>
      </w:r>
      <w:r>
        <w:t xml:space="preserve"> (далее - Закон № 521-ФЗ)</w:t>
      </w:r>
      <w:r w:rsidRPr="00D71312">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585881"/>
      <w:docPartObj>
        <w:docPartGallery w:val="Page Numbers (Top of Page)"/>
        <w:docPartUnique/>
      </w:docPartObj>
    </w:sdtPr>
    <w:sdtEndPr/>
    <w:sdtContent>
      <w:p w:rsidR="00AC0D50" w:rsidRDefault="00AC0D50">
        <w:pPr>
          <w:pStyle w:val="a7"/>
          <w:jc w:val="center"/>
        </w:pPr>
        <w:r>
          <w:fldChar w:fldCharType="begin"/>
        </w:r>
        <w:r>
          <w:instrText>PAGE   \* MERGEFORMAT</w:instrText>
        </w:r>
        <w:r>
          <w:fldChar w:fldCharType="separate"/>
        </w:r>
        <w:r w:rsidR="00661CF7">
          <w:rPr>
            <w:noProof/>
          </w:rPr>
          <w:t>6</w:t>
        </w:r>
        <w:r>
          <w:fldChar w:fldCharType="end"/>
        </w:r>
      </w:p>
    </w:sdtContent>
  </w:sdt>
  <w:p w:rsidR="00AC0D50" w:rsidRDefault="00AC0D50">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D50" w:rsidRDefault="00AC0D50" w:rsidP="00E77458">
    <w:pPr>
      <w:pStyle w:val="a7"/>
      <w:framePr w:wrap="around" w:vAnchor="text" w:hAnchor="margin" w:xAlign="center" w:y="1"/>
      <w:rPr>
        <w:rStyle w:val="a6"/>
        <w:rFonts w:eastAsiaTheme="majorEastAsia"/>
      </w:rPr>
    </w:pPr>
    <w:r>
      <w:rPr>
        <w:rStyle w:val="a6"/>
        <w:rFonts w:eastAsiaTheme="majorEastAsia"/>
      </w:rPr>
      <w:fldChar w:fldCharType="begin"/>
    </w:r>
    <w:r>
      <w:rPr>
        <w:rStyle w:val="a6"/>
        <w:rFonts w:eastAsiaTheme="majorEastAsia"/>
      </w:rPr>
      <w:instrText xml:space="preserve">PAGE  </w:instrText>
    </w:r>
    <w:r>
      <w:rPr>
        <w:rStyle w:val="a6"/>
        <w:rFonts w:eastAsiaTheme="majorEastAsia"/>
      </w:rPr>
      <w:fldChar w:fldCharType="end"/>
    </w:r>
  </w:p>
  <w:p w:rsidR="00AC0D50" w:rsidRDefault="00AC0D50" w:rsidP="00E77458">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D50" w:rsidRDefault="00AC0D50" w:rsidP="00E77458">
    <w:pPr>
      <w:pStyle w:val="a7"/>
      <w:framePr w:wrap="around" w:vAnchor="text" w:hAnchor="margin" w:xAlign="center" w:y="1"/>
      <w:rPr>
        <w:rStyle w:val="a6"/>
        <w:rFonts w:eastAsiaTheme="majorEastAsia"/>
      </w:rPr>
    </w:pPr>
    <w:r>
      <w:rPr>
        <w:rStyle w:val="a6"/>
        <w:rFonts w:eastAsiaTheme="majorEastAsia"/>
      </w:rPr>
      <w:fldChar w:fldCharType="begin"/>
    </w:r>
    <w:r>
      <w:rPr>
        <w:rStyle w:val="a6"/>
        <w:rFonts w:eastAsiaTheme="majorEastAsia"/>
      </w:rPr>
      <w:instrText xml:space="preserve">PAGE  </w:instrText>
    </w:r>
    <w:r>
      <w:rPr>
        <w:rStyle w:val="a6"/>
        <w:rFonts w:eastAsiaTheme="majorEastAsia"/>
      </w:rPr>
      <w:fldChar w:fldCharType="separate"/>
    </w:r>
    <w:r w:rsidR="00661CF7">
      <w:rPr>
        <w:rStyle w:val="a6"/>
        <w:rFonts w:eastAsiaTheme="majorEastAsia"/>
        <w:noProof/>
      </w:rPr>
      <w:t>21</w:t>
    </w:r>
    <w:r>
      <w:rPr>
        <w:rStyle w:val="a6"/>
        <w:rFonts w:eastAsiaTheme="majorEastAsia"/>
      </w:rPr>
      <w:fldChar w:fldCharType="end"/>
    </w:r>
  </w:p>
  <w:p w:rsidR="00AC0D50" w:rsidRDefault="00AC0D50" w:rsidP="00E77458">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E3ECC"/>
    <w:multiLevelType w:val="hybridMultilevel"/>
    <w:tmpl w:val="44DC4074"/>
    <w:lvl w:ilvl="0" w:tplc="20E8ED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7C470ED"/>
    <w:multiLevelType w:val="hybridMultilevel"/>
    <w:tmpl w:val="FEA24024"/>
    <w:lvl w:ilvl="0" w:tplc="379A6FFE">
      <w:start w:val="1"/>
      <w:numFmt w:val="decimal"/>
      <w:lvlText w:val="%1)"/>
      <w:lvlJc w:val="left"/>
      <w:pPr>
        <w:ind w:left="1069" w:hanging="36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BC85D10"/>
    <w:multiLevelType w:val="hybridMultilevel"/>
    <w:tmpl w:val="60C4B3F6"/>
    <w:lvl w:ilvl="0" w:tplc="BD88B3D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0DC1B4E"/>
    <w:multiLevelType w:val="multilevel"/>
    <w:tmpl w:val="4A32BF02"/>
    <w:lvl w:ilvl="0">
      <w:start w:val="1"/>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 w15:restartNumberingAfterBreak="0">
    <w:nsid w:val="4C6D2F2C"/>
    <w:multiLevelType w:val="multilevel"/>
    <w:tmpl w:val="C1EE61A4"/>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4DF73C34"/>
    <w:multiLevelType w:val="multilevel"/>
    <w:tmpl w:val="CC380CE2"/>
    <w:lvl w:ilvl="0">
      <w:start w:val="1"/>
      <w:numFmt w:val="decimal"/>
      <w:lvlText w:val="%1."/>
      <w:lvlJc w:val="left"/>
      <w:pPr>
        <w:ind w:left="2890" w:hanging="480"/>
      </w:pPr>
      <w:rPr>
        <w:rFonts w:ascii="Times New Roman" w:eastAsia="Calibri" w:hAnsi="Times New Roman" w:cs="Times New Roman"/>
      </w:rPr>
    </w:lvl>
    <w:lvl w:ilvl="1">
      <w:start w:val="1"/>
      <w:numFmt w:val="decimal"/>
      <w:lvlText w:val="%1.%2."/>
      <w:lvlJc w:val="left"/>
      <w:pPr>
        <w:ind w:left="10360" w:hanging="720"/>
      </w:pPr>
      <w:rPr>
        <w:rFonts w:ascii="Times New Roman" w:eastAsia="Times New Roman" w:hAnsi="Times New Roman" w:cs="Times New Roman" w:hint="default"/>
      </w:rPr>
    </w:lvl>
    <w:lvl w:ilvl="2">
      <w:start w:val="1"/>
      <w:numFmt w:val="decimal"/>
      <w:lvlText w:val="%1.%2.%3."/>
      <w:lvlJc w:val="left"/>
      <w:pPr>
        <w:ind w:left="4548" w:hanging="720"/>
      </w:pPr>
      <w:rPr>
        <w:rFonts w:ascii="Times New Roman" w:eastAsia="Times New Roman" w:hAnsi="Times New Roman" w:cs="Times New Roman" w:hint="default"/>
      </w:rPr>
    </w:lvl>
    <w:lvl w:ilvl="3">
      <w:start w:val="1"/>
      <w:numFmt w:val="decimal"/>
      <w:lvlText w:val="%1.%2.%3.%4."/>
      <w:lvlJc w:val="left"/>
      <w:pPr>
        <w:ind w:left="5617" w:hanging="1080"/>
      </w:pPr>
      <w:rPr>
        <w:rFonts w:ascii="Times New Roman" w:eastAsia="Times New Roman" w:hAnsi="Times New Roman" w:cs="Times New Roman" w:hint="default"/>
      </w:rPr>
    </w:lvl>
    <w:lvl w:ilvl="4">
      <w:start w:val="1"/>
      <w:numFmt w:val="decimal"/>
      <w:lvlText w:val="%1.%2.%3.%4.%5."/>
      <w:lvlJc w:val="left"/>
      <w:pPr>
        <w:ind w:left="6326" w:hanging="1080"/>
      </w:pPr>
      <w:rPr>
        <w:rFonts w:ascii="Times New Roman" w:eastAsia="Times New Roman" w:hAnsi="Times New Roman" w:cs="Times New Roman" w:hint="default"/>
      </w:rPr>
    </w:lvl>
    <w:lvl w:ilvl="5">
      <w:start w:val="1"/>
      <w:numFmt w:val="decimal"/>
      <w:lvlText w:val="%1.%2.%3.%4.%5.%6."/>
      <w:lvlJc w:val="left"/>
      <w:pPr>
        <w:ind w:left="7395" w:hanging="1440"/>
      </w:pPr>
      <w:rPr>
        <w:rFonts w:ascii="Times New Roman" w:eastAsia="Times New Roman" w:hAnsi="Times New Roman" w:cs="Times New Roman" w:hint="default"/>
      </w:rPr>
    </w:lvl>
    <w:lvl w:ilvl="6">
      <w:start w:val="1"/>
      <w:numFmt w:val="decimal"/>
      <w:lvlText w:val="%1.%2.%3.%4.%5.%6.%7."/>
      <w:lvlJc w:val="left"/>
      <w:pPr>
        <w:ind w:left="8104" w:hanging="1440"/>
      </w:pPr>
      <w:rPr>
        <w:rFonts w:ascii="Times New Roman" w:eastAsia="Times New Roman" w:hAnsi="Times New Roman" w:cs="Times New Roman" w:hint="default"/>
      </w:rPr>
    </w:lvl>
    <w:lvl w:ilvl="7">
      <w:start w:val="1"/>
      <w:numFmt w:val="decimal"/>
      <w:lvlText w:val="%1.%2.%3.%4.%5.%6.%7.%8."/>
      <w:lvlJc w:val="left"/>
      <w:pPr>
        <w:ind w:left="9173" w:hanging="1800"/>
      </w:pPr>
      <w:rPr>
        <w:rFonts w:ascii="Times New Roman" w:eastAsia="Times New Roman" w:hAnsi="Times New Roman" w:cs="Times New Roman" w:hint="default"/>
      </w:rPr>
    </w:lvl>
    <w:lvl w:ilvl="8">
      <w:start w:val="1"/>
      <w:numFmt w:val="decimal"/>
      <w:lvlText w:val="%1.%2.%3.%4.%5.%6.%7.%8.%9."/>
      <w:lvlJc w:val="left"/>
      <w:pPr>
        <w:ind w:left="9882" w:hanging="1800"/>
      </w:pPr>
      <w:rPr>
        <w:rFonts w:ascii="Times New Roman" w:eastAsia="Times New Roman" w:hAnsi="Times New Roman" w:cs="Times New Roman" w:hint="default"/>
      </w:rPr>
    </w:lvl>
  </w:abstractNum>
  <w:abstractNum w:abstractNumId="6" w15:restartNumberingAfterBreak="0">
    <w:nsid w:val="4FA94F09"/>
    <w:multiLevelType w:val="hybridMultilevel"/>
    <w:tmpl w:val="C318288A"/>
    <w:lvl w:ilvl="0" w:tplc="F3F22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D3C12DB"/>
    <w:multiLevelType w:val="hybridMultilevel"/>
    <w:tmpl w:val="605E51B4"/>
    <w:lvl w:ilvl="0" w:tplc="5032DEA8">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71580482"/>
    <w:multiLevelType w:val="hybridMultilevel"/>
    <w:tmpl w:val="C63A5C10"/>
    <w:lvl w:ilvl="0" w:tplc="99024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0"/>
  </w:num>
  <w:num w:numId="3">
    <w:abstractNumId w:val="3"/>
  </w:num>
  <w:num w:numId="4">
    <w:abstractNumId w:val="4"/>
  </w:num>
  <w:num w:numId="5">
    <w:abstractNumId w:val="1"/>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304"/>
    <w:rsid w:val="003D3304"/>
    <w:rsid w:val="00433606"/>
    <w:rsid w:val="00472E1A"/>
    <w:rsid w:val="0052645F"/>
    <w:rsid w:val="005D0464"/>
    <w:rsid w:val="00661CF7"/>
    <w:rsid w:val="006C6AF2"/>
    <w:rsid w:val="009E4DBA"/>
    <w:rsid w:val="00A15B3B"/>
    <w:rsid w:val="00A94EA7"/>
    <w:rsid w:val="00AC0D50"/>
    <w:rsid w:val="00C54779"/>
    <w:rsid w:val="00DA2C5E"/>
    <w:rsid w:val="00DD2DE7"/>
    <w:rsid w:val="00E77458"/>
    <w:rsid w:val="00F50FC0"/>
    <w:rsid w:val="00F5373D"/>
    <w:rsid w:val="00F97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1A04A"/>
  <w15:chartTrackingRefBased/>
  <w15:docId w15:val="{CA97AD8A-B99D-4C2E-935F-4E06FF2F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45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774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E774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77458"/>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2645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7745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semiHidden/>
    <w:rsid w:val="00E7745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E77458"/>
    <w:rPr>
      <w:rFonts w:asciiTheme="majorHAnsi" w:eastAsiaTheme="majorEastAsia" w:hAnsiTheme="majorHAnsi" w:cstheme="majorBidi"/>
      <w:color w:val="1F4D78" w:themeColor="accent1" w:themeShade="7F"/>
      <w:sz w:val="24"/>
      <w:szCs w:val="24"/>
      <w:lang w:eastAsia="ru-RU"/>
    </w:rPr>
  </w:style>
  <w:style w:type="paragraph" w:styleId="a4">
    <w:name w:val="footer"/>
    <w:basedOn w:val="a"/>
    <w:link w:val="a5"/>
    <w:uiPriority w:val="99"/>
    <w:rsid w:val="00E77458"/>
    <w:pPr>
      <w:tabs>
        <w:tab w:val="center" w:pos="4677"/>
        <w:tab w:val="right" w:pos="9355"/>
      </w:tabs>
    </w:pPr>
  </w:style>
  <w:style w:type="character" w:customStyle="1" w:styleId="a5">
    <w:name w:val="Нижний колонтитул Знак"/>
    <w:basedOn w:val="a0"/>
    <w:link w:val="a4"/>
    <w:uiPriority w:val="99"/>
    <w:rsid w:val="00E77458"/>
    <w:rPr>
      <w:rFonts w:ascii="Times New Roman" w:eastAsia="Times New Roman" w:hAnsi="Times New Roman" w:cs="Times New Roman"/>
      <w:sz w:val="24"/>
      <w:szCs w:val="24"/>
      <w:lang w:eastAsia="ru-RU"/>
    </w:rPr>
  </w:style>
  <w:style w:type="character" w:styleId="a6">
    <w:name w:val="page number"/>
    <w:basedOn w:val="a0"/>
    <w:rsid w:val="00E77458"/>
  </w:style>
  <w:style w:type="paragraph" w:styleId="a7">
    <w:name w:val="header"/>
    <w:basedOn w:val="a"/>
    <w:link w:val="a8"/>
    <w:uiPriority w:val="99"/>
    <w:rsid w:val="00E77458"/>
    <w:pPr>
      <w:tabs>
        <w:tab w:val="center" w:pos="4677"/>
        <w:tab w:val="right" w:pos="9355"/>
      </w:tabs>
    </w:pPr>
  </w:style>
  <w:style w:type="character" w:customStyle="1" w:styleId="a8">
    <w:name w:val="Верхний колонтитул Знак"/>
    <w:basedOn w:val="a0"/>
    <w:link w:val="a7"/>
    <w:uiPriority w:val="99"/>
    <w:rsid w:val="00E77458"/>
    <w:rPr>
      <w:rFonts w:ascii="Times New Roman" w:eastAsia="Times New Roman" w:hAnsi="Times New Roman" w:cs="Times New Roman"/>
      <w:sz w:val="24"/>
      <w:szCs w:val="24"/>
      <w:lang w:eastAsia="ru-RU"/>
    </w:rPr>
  </w:style>
  <w:style w:type="paragraph" w:styleId="a9">
    <w:name w:val="List Paragraph"/>
    <w:basedOn w:val="a"/>
    <w:link w:val="aa"/>
    <w:uiPriority w:val="34"/>
    <w:qFormat/>
    <w:rsid w:val="00E77458"/>
    <w:pPr>
      <w:spacing w:after="200" w:line="276" w:lineRule="auto"/>
      <w:ind w:left="720"/>
      <w:contextualSpacing/>
    </w:pPr>
    <w:rPr>
      <w:rFonts w:ascii="Calibri" w:eastAsia="Calibri" w:hAnsi="Calibri"/>
      <w:sz w:val="22"/>
      <w:szCs w:val="22"/>
      <w:lang w:eastAsia="en-US"/>
    </w:rPr>
  </w:style>
  <w:style w:type="paragraph" w:styleId="ab">
    <w:name w:val="footnote text"/>
    <w:aliases w:val="Знак3"/>
    <w:basedOn w:val="a"/>
    <w:link w:val="ac"/>
    <w:uiPriority w:val="99"/>
    <w:unhideWhenUsed/>
    <w:qFormat/>
    <w:rsid w:val="00E77458"/>
    <w:rPr>
      <w:sz w:val="20"/>
      <w:szCs w:val="20"/>
    </w:rPr>
  </w:style>
  <w:style w:type="character" w:customStyle="1" w:styleId="ac">
    <w:name w:val="Текст сноски Знак"/>
    <w:aliases w:val="Знак3 Знак"/>
    <w:basedOn w:val="a0"/>
    <w:link w:val="ab"/>
    <w:uiPriority w:val="99"/>
    <w:rsid w:val="00E77458"/>
    <w:rPr>
      <w:rFonts w:ascii="Times New Roman" w:eastAsia="Times New Roman" w:hAnsi="Times New Roman" w:cs="Times New Roman"/>
      <w:sz w:val="20"/>
      <w:szCs w:val="20"/>
      <w:lang w:eastAsia="ru-RU"/>
    </w:rPr>
  </w:style>
  <w:style w:type="character" w:styleId="ad">
    <w:name w:val="footnote reference"/>
    <w:aliases w:val="текст сноски,анкета сноска,Знак сноски-FN,Ciae niinee-FN,Знак сноски 1,Ciae niinee 1"/>
    <w:uiPriority w:val="99"/>
    <w:unhideWhenUsed/>
    <w:rsid w:val="00E77458"/>
    <w:rPr>
      <w:vertAlign w:val="superscript"/>
    </w:rPr>
  </w:style>
  <w:style w:type="paragraph" w:styleId="ae">
    <w:name w:val="Balloon Text"/>
    <w:basedOn w:val="a"/>
    <w:link w:val="af"/>
    <w:uiPriority w:val="99"/>
    <w:unhideWhenUsed/>
    <w:rsid w:val="00E77458"/>
    <w:rPr>
      <w:rFonts w:ascii="Tahoma" w:hAnsi="Tahoma" w:cs="Tahoma"/>
      <w:sz w:val="16"/>
      <w:szCs w:val="16"/>
    </w:rPr>
  </w:style>
  <w:style w:type="character" w:customStyle="1" w:styleId="af">
    <w:name w:val="Текст выноски Знак"/>
    <w:basedOn w:val="a0"/>
    <w:link w:val="ae"/>
    <w:uiPriority w:val="99"/>
    <w:rsid w:val="00E77458"/>
    <w:rPr>
      <w:rFonts w:ascii="Tahoma" w:eastAsia="Times New Roman" w:hAnsi="Tahoma" w:cs="Tahoma"/>
      <w:sz w:val="16"/>
      <w:szCs w:val="16"/>
      <w:lang w:eastAsia="ru-RU"/>
    </w:rPr>
  </w:style>
  <w:style w:type="paragraph" w:styleId="af0">
    <w:name w:val="TOC Heading"/>
    <w:basedOn w:val="1"/>
    <w:next w:val="a"/>
    <w:uiPriority w:val="39"/>
    <w:unhideWhenUsed/>
    <w:qFormat/>
    <w:rsid w:val="00E77458"/>
    <w:pPr>
      <w:spacing w:line="259" w:lineRule="auto"/>
      <w:outlineLvl w:val="9"/>
    </w:pPr>
  </w:style>
  <w:style w:type="paragraph" w:styleId="11">
    <w:name w:val="toc 1"/>
    <w:basedOn w:val="a"/>
    <w:next w:val="a"/>
    <w:autoRedefine/>
    <w:uiPriority w:val="39"/>
    <w:unhideWhenUsed/>
    <w:rsid w:val="00E77458"/>
    <w:pPr>
      <w:spacing w:after="100"/>
    </w:pPr>
  </w:style>
  <w:style w:type="paragraph" w:styleId="31">
    <w:name w:val="toc 3"/>
    <w:basedOn w:val="a"/>
    <w:next w:val="a"/>
    <w:autoRedefine/>
    <w:uiPriority w:val="39"/>
    <w:unhideWhenUsed/>
    <w:rsid w:val="00E77458"/>
    <w:pPr>
      <w:spacing w:after="100"/>
      <w:ind w:left="480"/>
    </w:pPr>
  </w:style>
  <w:style w:type="character" w:styleId="af1">
    <w:name w:val="Hyperlink"/>
    <w:basedOn w:val="a0"/>
    <w:uiPriority w:val="99"/>
    <w:unhideWhenUsed/>
    <w:rsid w:val="00E77458"/>
    <w:rPr>
      <w:color w:val="0563C1" w:themeColor="hyperlink"/>
      <w:u w:val="single"/>
    </w:rPr>
  </w:style>
  <w:style w:type="paragraph" w:customStyle="1" w:styleId="ConsPlusNormal">
    <w:name w:val="ConsPlusNormal"/>
    <w:rsid w:val="00E7745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Абзац списка Знак"/>
    <w:link w:val="a9"/>
    <w:uiPriority w:val="34"/>
    <w:locked/>
    <w:rsid w:val="00E77458"/>
    <w:rPr>
      <w:rFonts w:ascii="Calibri" w:eastAsia="Calibri" w:hAnsi="Calibri" w:cs="Times New Roman"/>
    </w:rPr>
  </w:style>
  <w:style w:type="paragraph" w:customStyle="1" w:styleId="ConsPlusTitle">
    <w:name w:val="ConsPlusTitle"/>
    <w:rsid w:val="00E77458"/>
    <w:pPr>
      <w:widowControl w:val="0"/>
      <w:autoSpaceDE w:val="0"/>
      <w:autoSpaceDN w:val="0"/>
      <w:spacing w:after="0" w:line="240" w:lineRule="auto"/>
    </w:pPr>
    <w:rPr>
      <w:rFonts w:ascii="Calibri" w:eastAsia="Times New Roman" w:hAnsi="Calibri" w:cs="Calibri"/>
      <w:b/>
      <w:szCs w:val="20"/>
      <w:lang w:eastAsia="zh-TW"/>
    </w:rPr>
  </w:style>
  <w:style w:type="paragraph" w:styleId="af2">
    <w:name w:val="Body Text"/>
    <w:basedOn w:val="a"/>
    <w:link w:val="af3"/>
    <w:uiPriority w:val="99"/>
    <w:unhideWhenUsed/>
    <w:rsid w:val="00E77458"/>
    <w:pPr>
      <w:spacing w:after="120" w:line="259" w:lineRule="auto"/>
    </w:pPr>
    <w:rPr>
      <w:rFonts w:asciiTheme="minorHAnsi" w:eastAsiaTheme="minorHAnsi" w:hAnsiTheme="minorHAnsi" w:cstheme="minorBidi"/>
      <w:sz w:val="22"/>
      <w:szCs w:val="22"/>
      <w:lang w:eastAsia="en-US"/>
    </w:rPr>
  </w:style>
  <w:style w:type="character" w:customStyle="1" w:styleId="af3">
    <w:name w:val="Основной текст Знак"/>
    <w:basedOn w:val="a0"/>
    <w:link w:val="af2"/>
    <w:uiPriority w:val="99"/>
    <w:rsid w:val="00E77458"/>
  </w:style>
  <w:style w:type="numbering" w:customStyle="1" w:styleId="12">
    <w:name w:val="Нет списка1"/>
    <w:next w:val="a2"/>
    <w:uiPriority w:val="99"/>
    <w:semiHidden/>
    <w:rsid w:val="00E77458"/>
  </w:style>
  <w:style w:type="paragraph" w:customStyle="1" w:styleId="13">
    <w:name w:val="Обычный1"/>
    <w:basedOn w:val="a"/>
    <w:rsid w:val="00E77458"/>
    <w:pPr>
      <w:spacing w:before="100" w:beforeAutospacing="1" w:after="100" w:afterAutospacing="1"/>
      <w:ind w:left="480" w:right="240"/>
      <w:jc w:val="both"/>
    </w:pPr>
    <w:rPr>
      <w:rFonts w:ascii="Verdana" w:hAnsi="Verdana"/>
      <w:color w:val="000000"/>
      <w:sz w:val="16"/>
      <w:szCs w:val="16"/>
    </w:rPr>
  </w:style>
  <w:style w:type="paragraph" w:customStyle="1" w:styleId="21">
    <w:name w:val="Обычный2"/>
    <w:rsid w:val="00E77458"/>
    <w:pPr>
      <w:widowControl w:val="0"/>
      <w:spacing w:before="100" w:after="100" w:line="240" w:lineRule="auto"/>
    </w:pPr>
    <w:rPr>
      <w:rFonts w:ascii="Times New Roman" w:eastAsia="Times New Roman" w:hAnsi="Times New Roman" w:cs="Times New Roman"/>
      <w:snapToGrid w:val="0"/>
      <w:sz w:val="24"/>
      <w:szCs w:val="20"/>
      <w:lang w:eastAsia="ru-RU"/>
    </w:rPr>
  </w:style>
  <w:style w:type="character" w:styleId="af4">
    <w:name w:val="Strong"/>
    <w:uiPriority w:val="22"/>
    <w:qFormat/>
    <w:rsid w:val="00E77458"/>
    <w:rPr>
      <w:rFonts w:ascii="Verdana" w:hAnsi="Verdana" w:hint="default"/>
      <w:b/>
      <w:bCs/>
    </w:rPr>
  </w:style>
  <w:style w:type="paragraph" w:styleId="af5">
    <w:name w:val="Normal (Web)"/>
    <w:basedOn w:val="a"/>
    <w:uiPriority w:val="99"/>
    <w:rsid w:val="00E77458"/>
    <w:pPr>
      <w:spacing w:after="75"/>
    </w:pPr>
    <w:rPr>
      <w:rFonts w:ascii="Verdana" w:hAnsi="Verdana"/>
      <w:color w:val="000000"/>
      <w:sz w:val="18"/>
      <w:szCs w:val="18"/>
    </w:rPr>
  </w:style>
  <w:style w:type="paragraph" w:customStyle="1" w:styleId="pagettl">
    <w:name w:val="pagettl"/>
    <w:basedOn w:val="a"/>
    <w:rsid w:val="00E77458"/>
    <w:pPr>
      <w:spacing w:before="150" w:after="60"/>
    </w:pPr>
    <w:rPr>
      <w:rFonts w:ascii="Verdana" w:hAnsi="Verdana"/>
      <w:b/>
      <w:bCs/>
      <w:color w:val="983F0C"/>
      <w:sz w:val="18"/>
      <w:szCs w:val="18"/>
    </w:rPr>
  </w:style>
  <w:style w:type="paragraph" w:customStyle="1" w:styleId="af6">
    <w:name w:val="Знак Знак Знак Знак Знак Знак"/>
    <w:basedOn w:val="a"/>
    <w:rsid w:val="00E77458"/>
    <w:pPr>
      <w:tabs>
        <w:tab w:val="num" w:pos="432"/>
      </w:tabs>
      <w:spacing w:before="120" w:after="160"/>
      <w:ind w:left="432" w:hanging="432"/>
      <w:jc w:val="both"/>
    </w:pPr>
    <w:rPr>
      <w:b/>
      <w:bCs/>
      <w:caps/>
      <w:sz w:val="32"/>
      <w:szCs w:val="32"/>
      <w:lang w:val="en-US" w:eastAsia="en-US"/>
    </w:rPr>
  </w:style>
  <w:style w:type="paragraph" w:customStyle="1" w:styleId="af7">
    <w:name w:val="Таблицы (моноширинный)"/>
    <w:basedOn w:val="a"/>
    <w:next w:val="a"/>
    <w:rsid w:val="00E77458"/>
    <w:pPr>
      <w:autoSpaceDE w:val="0"/>
      <w:autoSpaceDN w:val="0"/>
      <w:adjustRightInd w:val="0"/>
      <w:jc w:val="both"/>
    </w:pPr>
    <w:rPr>
      <w:rFonts w:ascii="Courier New" w:hAnsi="Courier New" w:cs="Courier New"/>
      <w:sz w:val="20"/>
      <w:szCs w:val="20"/>
    </w:rPr>
  </w:style>
  <w:style w:type="paragraph" w:customStyle="1" w:styleId="af8">
    <w:name w:val="Комментарий"/>
    <w:basedOn w:val="a"/>
    <w:next w:val="a"/>
    <w:rsid w:val="00E77458"/>
    <w:pPr>
      <w:autoSpaceDE w:val="0"/>
      <w:autoSpaceDN w:val="0"/>
      <w:adjustRightInd w:val="0"/>
      <w:ind w:left="170"/>
      <w:jc w:val="both"/>
    </w:pPr>
    <w:rPr>
      <w:rFonts w:ascii="Arial" w:hAnsi="Arial"/>
      <w:i/>
      <w:iCs/>
      <w:color w:val="800080"/>
      <w:sz w:val="20"/>
      <w:szCs w:val="20"/>
    </w:rPr>
  </w:style>
  <w:style w:type="paragraph" w:styleId="HTML">
    <w:name w:val="HTML Preformatted"/>
    <w:basedOn w:val="a"/>
    <w:link w:val="HTML0"/>
    <w:unhideWhenUsed/>
    <w:rsid w:val="00E77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77458"/>
    <w:rPr>
      <w:rFonts w:ascii="Courier New" w:eastAsia="Times New Roman" w:hAnsi="Courier New" w:cs="Courier New"/>
      <w:sz w:val="20"/>
      <w:szCs w:val="20"/>
      <w:lang w:eastAsia="ru-RU"/>
    </w:rPr>
  </w:style>
  <w:style w:type="character" w:customStyle="1" w:styleId="hlnormal">
    <w:name w:val="hlnormal"/>
    <w:basedOn w:val="a0"/>
    <w:rsid w:val="00E77458"/>
  </w:style>
  <w:style w:type="paragraph" w:customStyle="1" w:styleId="af9">
    <w:name w:val="Прижатый влево"/>
    <w:basedOn w:val="a"/>
    <w:next w:val="a"/>
    <w:uiPriority w:val="99"/>
    <w:rsid w:val="00E77458"/>
    <w:pPr>
      <w:autoSpaceDE w:val="0"/>
      <w:autoSpaceDN w:val="0"/>
      <w:adjustRightInd w:val="0"/>
    </w:pPr>
    <w:rPr>
      <w:rFonts w:ascii="Arial" w:hAnsi="Arial" w:cs="Arial"/>
    </w:rPr>
  </w:style>
  <w:style w:type="character" w:customStyle="1" w:styleId="afa">
    <w:name w:val="Гипертекстовая ссылка"/>
    <w:uiPriority w:val="99"/>
    <w:rsid w:val="00E77458"/>
    <w:rPr>
      <w:color w:val="008000"/>
    </w:rPr>
  </w:style>
  <w:style w:type="paragraph" w:customStyle="1" w:styleId="afb">
    <w:name w:val="Информация об изменениях документа"/>
    <w:basedOn w:val="af8"/>
    <w:next w:val="a"/>
    <w:uiPriority w:val="99"/>
    <w:rsid w:val="00E77458"/>
    <w:pPr>
      <w:ind w:left="0"/>
    </w:pPr>
    <w:rPr>
      <w:rFonts w:cs="Arial"/>
      <w:sz w:val="24"/>
      <w:szCs w:val="24"/>
    </w:rPr>
  </w:style>
  <w:style w:type="paragraph" w:customStyle="1" w:styleId="Default">
    <w:name w:val="Default"/>
    <w:rsid w:val="00E774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77458"/>
    <w:rPr>
      <w:rFonts w:ascii="Times New Roman" w:hAnsi="Times New Roman" w:cs="Times New Roman"/>
      <w:b/>
      <w:bCs/>
      <w:sz w:val="22"/>
      <w:szCs w:val="22"/>
    </w:rPr>
  </w:style>
  <w:style w:type="character" w:customStyle="1" w:styleId="FontStyle12">
    <w:name w:val="Font Style12"/>
    <w:rsid w:val="00E77458"/>
    <w:rPr>
      <w:rFonts w:ascii="Times New Roman" w:hAnsi="Times New Roman" w:cs="Times New Roman"/>
      <w:sz w:val="22"/>
      <w:szCs w:val="22"/>
    </w:rPr>
  </w:style>
  <w:style w:type="paragraph" w:styleId="afc">
    <w:name w:val="Body Text Indent"/>
    <w:basedOn w:val="a"/>
    <w:link w:val="afd"/>
    <w:rsid w:val="00E77458"/>
    <w:pPr>
      <w:spacing w:after="120"/>
      <w:ind w:left="283"/>
    </w:pPr>
    <w:rPr>
      <w:lang w:val="x-none" w:eastAsia="x-none"/>
    </w:rPr>
  </w:style>
  <w:style w:type="character" w:customStyle="1" w:styleId="afd">
    <w:name w:val="Основной текст с отступом Знак"/>
    <w:basedOn w:val="a0"/>
    <w:link w:val="afc"/>
    <w:rsid w:val="00E77458"/>
    <w:rPr>
      <w:rFonts w:ascii="Times New Roman" w:eastAsia="Times New Roman" w:hAnsi="Times New Roman" w:cs="Times New Roman"/>
      <w:sz w:val="24"/>
      <w:szCs w:val="24"/>
      <w:lang w:val="x-none" w:eastAsia="x-none"/>
    </w:rPr>
  </w:style>
  <w:style w:type="character" w:styleId="afe">
    <w:name w:val="Emphasis"/>
    <w:uiPriority w:val="20"/>
    <w:qFormat/>
    <w:rsid w:val="00E77458"/>
    <w:rPr>
      <w:i/>
      <w:iCs/>
    </w:rPr>
  </w:style>
  <w:style w:type="paragraph" w:styleId="22">
    <w:name w:val="Body Text 2"/>
    <w:basedOn w:val="a"/>
    <w:link w:val="23"/>
    <w:rsid w:val="00E77458"/>
    <w:pPr>
      <w:spacing w:after="120" w:line="480" w:lineRule="auto"/>
    </w:pPr>
    <w:rPr>
      <w:lang w:val="x-none" w:eastAsia="x-none"/>
    </w:rPr>
  </w:style>
  <w:style w:type="character" w:customStyle="1" w:styleId="23">
    <w:name w:val="Основной текст 2 Знак"/>
    <w:basedOn w:val="a0"/>
    <w:link w:val="22"/>
    <w:rsid w:val="00E77458"/>
    <w:rPr>
      <w:rFonts w:ascii="Times New Roman" w:eastAsia="Times New Roman" w:hAnsi="Times New Roman" w:cs="Times New Roman"/>
      <w:sz w:val="24"/>
      <w:szCs w:val="24"/>
      <w:lang w:val="x-none" w:eastAsia="x-none"/>
    </w:rPr>
  </w:style>
  <w:style w:type="character" w:styleId="aff">
    <w:name w:val="annotation reference"/>
    <w:rsid w:val="00E77458"/>
    <w:rPr>
      <w:sz w:val="16"/>
      <w:szCs w:val="16"/>
    </w:rPr>
  </w:style>
  <w:style w:type="paragraph" w:styleId="aff0">
    <w:name w:val="annotation text"/>
    <w:basedOn w:val="a"/>
    <w:link w:val="aff1"/>
    <w:rsid w:val="00E77458"/>
    <w:rPr>
      <w:sz w:val="20"/>
      <w:szCs w:val="20"/>
    </w:rPr>
  </w:style>
  <w:style w:type="character" w:customStyle="1" w:styleId="aff1">
    <w:name w:val="Текст примечания Знак"/>
    <w:basedOn w:val="a0"/>
    <w:link w:val="aff0"/>
    <w:rsid w:val="00E77458"/>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E77458"/>
    <w:rPr>
      <w:b/>
      <w:bCs/>
      <w:lang w:val="x-none" w:eastAsia="x-none"/>
    </w:rPr>
  </w:style>
  <w:style w:type="character" w:customStyle="1" w:styleId="aff3">
    <w:name w:val="Тема примечания Знак"/>
    <w:basedOn w:val="aff1"/>
    <w:link w:val="aff2"/>
    <w:rsid w:val="00E77458"/>
    <w:rPr>
      <w:rFonts w:ascii="Times New Roman" w:eastAsia="Times New Roman" w:hAnsi="Times New Roman" w:cs="Times New Roman"/>
      <w:b/>
      <w:bCs/>
      <w:sz w:val="20"/>
      <w:szCs w:val="20"/>
      <w:lang w:val="x-none" w:eastAsia="x-none"/>
    </w:rPr>
  </w:style>
  <w:style w:type="table" w:customStyle="1" w:styleId="14">
    <w:name w:val="Сетка таблицы1"/>
    <w:basedOn w:val="a1"/>
    <w:next w:val="a3"/>
    <w:uiPriority w:val="59"/>
    <w:rsid w:val="00E774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rsid w:val="00E774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59"/>
    <w:rsid w:val="00E774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Subtitle"/>
    <w:basedOn w:val="a"/>
    <w:next w:val="a"/>
    <w:link w:val="aff5"/>
    <w:qFormat/>
    <w:rsid w:val="00E77458"/>
    <w:pPr>
      <w:spacing w:after="60"/>
      <w:jc w:val="center"/>
      <w:outlineLvl w:val="1"/>
    </w:pPr>
    <w:rPr>
      <w:rFonts w:ascii="Cambria" w:hAnsi="Cambria"/>
      <w:lang w:val="x-none" w:eastAsia="x-none"/>
    </w:rPr>
  </w:style>
  <w:style w:type="character" w:customStyle="1" w:styleId="aff5">
    <w:name w:val="Подзаголовок Знак"/>
    <w:basedOn w:val="a0"/>
    <w:link w:val="aff4"/>
    <w:rsid w:val="00E77458"/>
    <w:rPr>
      <w:rFonts w:ascii="Cambria" w:eastAsia="Times New Roman" w:hAnsi="Cambria" w:cs="Times New Roman"/>
      <w:sz w:val="24"/>
      <w:szCs w:val="24"/>
      <w:lang w:val="x-none" w:eastAsia="x-none"/>
    </w:rPr>
  </w:style>
  <w:style w:type="paragraph" w:styleId="aff6">
    <w:name w:val="Title"/>
    <w:basedOn w:val="a"/>
    <w:link w:val="aff7"/>
    <w:qFormat/>
    <w:rsid w:val="00E77458"/>
    <w:pPr>
      <w:autoSpaceDE w:val="0"/>
      <w:autoSpaceDN w:val="0"/>
      <w:adjustRightInd w:val="0"/>
      <w:jc w:val="center"/>
    </w:pPr>
    <w:rPr>
      <w:b/>
      <w:bCs/>
      <w:sz w:val="28"/>
    </w:rPr>
  </w:style>
  <w:style w:type="character" w:customStyle="1" w:styleId="aff7">
    <w:name w:val="Заголовок Знак"/>
    <w:basedOn w:val="a0"/>
    <w:link w:val="aff6"/>
    <w:rsid w:val="00E77458"/>
    <w:rPr>
      <w:rFonts w:ascii="Times New Roman" w:eastAsia="Times New Roman" w:hAnsi="Times New Roman" w:cs="Times New Roman"/>
      <w:b/>
      <w:bCs/>
      <w:sz w:val="28"/>
      <w:szCs w:val="24"/>
      <w:lang w:eastAsia="ru-RU"/>
    </w:rPr>
  </w:style>
  <w:style w:type="paragraph" w:customStyle="1" w:styleId="aff8">
    <w:name w:val="Заголовок статьи"/>
    <w:basedOn w:val="a"/>
    <w:next w:val="a"/>
    <w:uiPriority w:val="99"/>
    <w:rsid w:val="00E77458"/>
    <w:pPr>
      <w:autoSpaceDE w:val="0"/>
      <w:autoSpaceDN w:val="0"/>
      <w:adjustRightInd w:val="0"/>
      <w:ind w:left="1612" w:hanging="892"/>
      <w:jc w:val="both"/>
    </w:pPr>
    <w:rPr>
      <w:rFonts w:ascii="Arial" w:hAnsi="Arial" w:cs="Arial"/>
    </w:rPr>
  </w:style>
  <w:style w:type="paragraph" w:customStyle="1" w:styleId="S">
    <w:name w:val="S_Титульный"/>
    <w:basedOn w:val="a"/>
    <w:rsid w:val="00E77458"/>
    <w:pPr>
      <w:spacing w:line="360" w:lineRule="auto"/>
      <w:ind w:left="3240"/>
      <w:jc w:val="right"/>
    </w:pPr>
    <w:rPr>
      <w:b/>
      <w:sz w:val="32"/>
      <w:szCs w:val="32"/>
    </w:rPr>
  </w:style>
  <w:style w:type="character" w:customStyle="1" w:styleId="forumtext">
    <w:name w:val="forum__text"/>
    <w:rsid w:val="00E77458"/>
  </w:style>
  <w:style w:type="table" w:customStyle="1" w:styleId="4">
    <w:name w:val="Сетка таблицы4"/>
    <w:basedOn w:val="a1"/>
    <w:next w:val="a3"/>
    <w:uiPriority w:val="39"/>
    <w:rsid w:val="00E77458"/>
    <w:pPr>
      <w:spacing w:after="0" w:line="240" w:lineRule="auto"/>
    </w:pPr>
    <w:rPr>
      <w:rFonts w:ascii="Calibri" w:eastAsia="PMingLiU" w:hAnsi="Calibri"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E774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E77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0">
    <w:name w:val="Заголовок 11"/>
    <w:basedOn w:val="a"/>
    <w:next w:val="a"/>
    <w:uiPriority w:val="99"/>
    <w:qFormat/>
    <w:rsid w:val="00E77458"/>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customStyle="1" w:styleId="210">
    <w:name w:val="Заголовок 21"/>
    <w:basedOn w:val="a"/>
    <w:next w:val="a"/>
    <w:semiHidden/>
    <w:unhideWhenUsed/>
    <w:qFormat/>
    <w:rsid w:val="00E77458"/>
    <w:pPr>
      <w:keepNext/>
      <w:keepLines/>
      <w:spacing w:before="40"/>
      <w:outlineLvl w:val="1"/>
    </w:pPr>
    <w:rPr>
      <w:rFonts w:ascii="Cambria" w:hAnsi="Cambria"/>
      <w:color w:val="365F91"/>
      <w:sz w:val="26"/>
      <w:szCs w:val="26"/>
    </w:rPr>
  </w:style>
  <w:style w:type="character" w:customStyle="1" w:styleId="111">
    <w:name w:val="Заголовок 1 Знак1"/>
    <w:basedOn w:val="a0"/>
    <w:uiPriority w:val="9"/>
    <w:rsid w:val="00E77458"/>
    <w:rPr>
      <w:rFonts w:asciiTheme="majorHAnsi" w:eastAsiaTheme="majorEastAsia" w:hAnsiTheme="majorHAnsi" w:cstheme="majorBidi"/>
      <w:color w:val="2E74B5" w:themeColor="accent1" w:themeShade="BF"/>
      <w:sz w:val="32"/>
      <w:szCs w:val="32"/>
    </w:rPr>
  </w:style>
  <w:style w:type="character" w:customStyle="1" w:styleId="15">
    <w:name w:val="Гиперссылка1"/>
    <w:basedOn w:val="a0"/>
    <w:uiPriority w:val="99"/>
    <w:unhideWhenUsed/>
    <w:rsid w:val="00E77458"/>
    <w:rPr>
      <w:color w:val="0000FF"/>
      <w:u w:val="single"/>
    </w:rPr>
  </w:style>
  <w:style w:type="paragraph" w:customStyle="1" w:styleId="16">
    <w:name w:val="Основной текст1"/>
    <w:basedOn w:val="a"/>
    <w:next w:val="af2"/>
    <w:uiPriority w:val="99"/>
    <w:unhideWhenUsed/>
    <w:rsid w:val="00E77458"/>
    <w:pPr>
      <w:spacing w:after="120" w:line="259" w:lineRule="auto"/>
    </w:pPr>
    <w:rPr>
      <w:rFonts w:eastAsiaTheme="minorHAnsi"/>
      <w:sz w:val="26"/>
      <w:szCs w:val="26"/>
      <w:lang w:eastAsia="en-US"/>
    </w:rPr>
  </w:style>
  <w:style w:type="numbering" w:customStyle="1" w:styleId="112">
    <w:name w:val="Нет списка11"/>
    <w:next w:val="a2"/>
    <w:uiPriority w:val="99"/>
    <w:semiHidden/>
    <w:rsid w:val="00E77458"/>
  </w:style>
  <w:style w:type="character" w:customStyle="1" w:styleId="211">
    <w:name w:val="Заголовок 2 Знак1"/>
    <w:basedOn w:val="a0"/>
    <w:uiPriority w:val="9"/>
    <w:semiHidden/>
    <w:rsid w:val="00E77458"/>
    <w:rPr>
      <w:rFonts w:asciiTheme="majorHAnsi" w:eastAsiaTheme="majorEastAsia" w:hAnsiTheme="majorHAnsi" w:cstheme="majorBidi"/>
      <w:color w:val="2E74B5" w:themeColor="accent1" w:themeShade="BF"/>
    </w:rPr>
  </w:style>
  <w:style w:type="character" w:customStyle="1" w:styleId="17">
    <w:name w:val="Основной текст Знак1"/>
    <w:basedOn w:val="a0"/>
    <w:uiPriority w:val="99"/>
    <w:semiHidden/>
    <w:rsid w:val="00E77458"/>
  </w:style>
  <w:style w:type="paragraph" w:styleId="aff9">
    <w:name w:val="Plain Text"/>
    <w:basedOn w:val="a"/>
    <w:link w:val="affa"/>
    <w:rsid w:val="00E77458"/>
    <w:rPr>
      <w:rFonts w:ascii="Courier New" w:hAnsi="Courier New"/>
      <w:sz w:val="20"/>
      <w:szCs w:val="20"/>
      <w:lang w:val="x-none" w:eastAsia="x-none"/>
    </w:rPr>
  </w:style>
  <w:style w:type="character" w:customStyle="1" w:styleId="affa">
    <w:name w:val="Текст Знак"/>
    <w:basedOn w:val="a0"/>
    <w:link w:val="aff9"/>
    <w:rsid w:val="00E77458"/>
    <w:rPr>
      <w:rFonts w:ascii="Courier New" w:eastAsia="Times New Roman" w:hAnsi="Courier New" w:cs="Times New Roman"/>
      <w:sz w:val="20"/>
      <w:szCs w:val="20"/>
      <w:lang w:val="x-none" w:eastAsia="x-none"/>
    </w:rPr>
  </w:style>
  <w:style w:type="paragraph" w:customStyle="1" w:styleId="310">
    <w:name w:val="Заголовок 31"/>
    <w:basedOn w:val="a"/>
    <w:next w:val="a"/>
    <w:uiPriority w:val="9"/>
    <w:semiHidden/>
    <w:unhideWhenUsed/>
    <w:qFormat/>
    <w:rsid w:val="00E77458"/>
    <w:pPr>
      <w:keepNext/>
      <w:keepLines/>
      <w:spacing w:before="40"/>
      <w:outlineLvl w:val="2"/>
    </w:pPr>
    <w:rPr>
      <w:rFonts w:ascii="Cambria" w:hAnsi="Cambria"/>
      <w:color w:val="243F60"/>
    </w:rPr>
  </w:style>
  <w:style w:type="paragraph" w:customStyle="1" w:styleId="18">
    <w:name w:val="Заголовок оглавления1"/>
    <w:basedOn w:val="1"/>
    <w:next w:val="a"/>
    <w:uiPriority w:val="39"/>
    <w:unhideWhenUsed/>
    <w:qFormat/>
    <w:rsid w:val="00E77458"/>
    <w:pPr>
      <w:spacing w:line="259" w:lineRule="auto"/>
    </w:pPr>
    <w:rPr>
      <w:rFonts w:ascii="Cambria" w:eastAsia="Times New Roman" w:hAnsi="Cambria" w:cs="Times New Roman"/>
      <w:color w:val="365F91"/>
    </w:rPr>
  </w:style>
  <w:style w:type="numbering" w:customStyle="1" w:styleId="1110">
    <w:name w:val="Нет списка111"/>
    <w:next w:val="a2"/>
    <w:uiPriority w:val="99"/>
    <w:semiHidden/>
    <w:rsid w:val="00E77458"/>
  </w:style>
  <w:style w:type="character" w:customStyle="1" w:styleId="120">
    <w:name w:val="Заголовок 1 Знак2"/>
    <w:basedOn w:val="a0"/>
    <w:uiPriority w:val="9"/>
    <w:rsid w:val="00E77458"/>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basedOn w:val="a0"/>
    <w:uiPriority w:val="9"/>
    <w:semiHidden/>
    <w:rsid w:val="00E77458"/>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0"/>
    <w:uiPriority w:val="9"/>
    <w:semiHidden/>
    <w:rsid w:val="00E77458"/>
    <w:rPr>
      <w:rFonts w:asciiTheme="majorHAnsi" w:eastAsiaTheme="majorEastAsia" w:hAnsiTheme="majorHAnsi" w:cstheme="majorBidi"/>
      <w:color w:val="1F4D78" w:themeColor="accent1" w:themeShade="7F"/>
      <w:sz w:val="24"/>
      <w:szCs w:val="24"/>
    </w:rPr>
  </w:style>
  <w:style w:type="character" w:customStyle="1" w:styleId="25">
    <w:name w:val="Основной текст Знак2"/>
    <w:basedOn w:val="a0"/>
    <w:uiPriority w:val="99"/>
    <w:semiHidden/>
    <w:rsid w:val="00E77458"/>
  </w:style>
  <w:style w:type="table" w:customStyle="1" w:styleId="6">
    <w:name w:val="Сетка таблицы6"/>
    <w:basedOn w:val="a1"/>
    <w:next w:val="a3"/>
    <w:uiPriority w:val="39"/>
    <w:rsid w:val="00E774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E7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Документ в списке"/>
    <w:basedOn w:val="a"/>
    <w:next w:val="a"/>
    <w:uiPriority w:val="99"/>
    <w:rsid w:val="00E77458"/>
    <w:pPr>
      <w:autoSpaceDE w:val="0"/>
      <w:autoSpaceDN w:val="0"/>
      <w:adjustRightInd w:val="0"/>
      <w:spacing w:before="120"/>
      <w:ind w:right="300"/>
      <w:jc w:val="both"/>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5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6.png"/><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99A6D42FB3D3AE665F87302A3A3407F41BA5226B46605614909913740E92A847A591F9F67696B7C7FE77F09B0406515B2CADA05EBB79O1q1L" TargetMode="External"/><Relationship Id="rId1" Type="http://schemas.openxmlformats.org/officeDocument/2006/relationships/hyperlink" Target="consultantplus://offline/ref=2B36B8F4DCF5BBE1E2AA622E93E86A83ABF4697418B9926443817881A614B88F18B4A789914B7161F38575A4F1AC30570F4243D9A3C2NBq5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berezhnaya_la\Documents\&#1041;&#1102;&#1076;&#1078;&#1077;&#1090;\2024%20&#1075;&#1086;&#1076;\&#1055;&#1072;&#1088;&#1072;&#1084;&#1077;&#1090;&#1088;&#1099;_&#1086;&#1089;&#1085;&#1086;&#1074;&#1085;&#1099;&#107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2" Type="http://schemas.openxmlformats.org/officeDocument/2006/relationships/oleObject" Target="file:///F:\Zhukov_vi\Documents\&#1050;%20&#1079;&#1072;&#1082;&#1083;&#1102;&#1095;&#1077;&#1085;&#1080;&#1102;%20&#1085;&#1072;%20&#1087;&#1088;&#1086;&#1077;&#1082;&#1090;%2022-24%20&#1080;%20&#1086;&#1090;&#1095;&#1077;&#1090;%202021\&#1044;&#1080;&#1072;&#1075;&#1088;&#1072;&#1084;&#1084;&#1099;%20&#1046;&#1091;&#1082;&#1086;&#1074;%20&#1087;&#1086;%20&#1082;&#1086;&#1101;&#1092;-&#1072;&#1084;%20&#1087;&#1088;&#1086;&#1077;&#1082;&#1090;%2024-26.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F:\Zhukov_vi\Documents\&#1050;%20&#1079;&#1072;&#1082;&#1083;&#1102;&#1095;&#1077;&#1085;&#1080;&#1102;%20&#1085;&#1072;%20&#1087;&#1088;&#1086;&#1077;&#1082;&#1090;%2022-24%20&#1080;%20&#1086;&#1090;&#1095;&#1077;&#1090;%202021\&#1044;&#1080;&#1072;&#1075;&#1088;&#1072;&#1084;&#1084;&#1099;%20&#1046;&#1091;&#1082;&#1086;&#1074;%20&#1087;&#1086;%20&#1082;&#1086;&#1101;&#1092;-&#1072;&#1084;%20&#1087;&#1088;&#1086;&#1077;&#1082;&#1090;%2024-26.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image" Target="../media/image3.jp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9346979660023"/>
          <c:y val="5.4980510988969299E-2"/>
          <c:w val="0.79099250632396745"/>
          <c:h val="0.57347218041689541"/>
        </c:manualLayout>
      </c:layout>
      <c:lineChart>
        <c:grouping val="standard"/>
        <c:varyColors val="0"/>
        <c:ser>
          <c:idx val="0"/>
          <c:order val="0"/>
          <c:tx>
            <c:strRef>
              <c:f>Свод!$B$31</c:f>
              <c:strCache>
                <c:ptCount val="1"/>
                <c:pt idx="0">
                  <c:v>Доходы бюджета 2023-2025 г.г.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2902073999026198"/>
                  <c:y val="0.1090615680749511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B3-44AE-9631-DB3FF63C5452}"/>
                </c:ext>
              </c:extLst>
            </c:dLbl>
            <c:dLbl>
              <c:idx val="1"/>
              <c:layout>
                <c:manualLayout>
                  <c:x val="-0.18293651769481348"/>
                  <c:y val="8.33335441164940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B3-44AE-9631-DB3FF63C5452}"/>
                </c:ext>
              </c:extLst>
            </c:dLbl>
            <c:dLbl>
              <c:idx val="2"/>
              <c:layout>
                <c:manualLayout>
                  <c:x val="8.8779814453235541E-3"/>
                  <c:y val="-2.66851481341896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B3-44AE-9631-DB3FF63C54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Свод!$C$30:$N$30</c:f>
              <c:strCache>
                <c:ptCount val="4"/>
                <c:pt idx="0">
                  <c:v>2023 год</c:v>
                </c:pt>
                <c:pt idx="1">
                  <c:v>2024 год</c:v>
                </c:pt>
                <c:pt idx="2">
                  <c:v>2025 год</c:v>
                </c:pt>
                <c:pt idx="3">
                  <c:v>2026 год</c:v>
                </c:pt>
              </c:strCache>
            </c:strRef>
          </c:cat>
          <c:val>
            <c:numRef>
              <c:f>Свод!$C$31:$N$31</c:f>
              <c:numCache>
                <c:formatCode>#,##0.0</c:formatCode>
                <c:ptCount val="4"/>
                <c:pt idx="0">
                  <c:v>40601.4</c:v>
                </c:pt>
                <c:pt idx="1">
                  <c:v>36666.9</c:v>
                </c:pt>
                <c:pt idx="2">
                  <c:v>34198.6</c:v>
                </c:pt>
              </c:numCache>
            </c:numRef>
          </c:val>
          <c:smooth val="0"/>
          <c:extLst>
            <c:ext xmlns:c16="http://schemas.microsoft.com/office/drawing/2014/chart" uri="{C3380CC4-5D6E-409C-BE32-E72D297353CC}">
              <c16:uniqueId val="{00000003-62B3-44AE-9631-DB3FF63C5452}"/>
            </c:ext>
          </c:extLst>
        </c:ser>
        <c:ser>
          <c:idx val="1"/>
          <c:order val="1"/>
          <c:tx>
            <c:strRef>
              <c:f>Свод!$B$32</c:f>
              <c:strCache>
                <c:ptCount val="1"/>
                <c:pt idx="0">
                  <c:v>Доходы бюджета 2024-2026 г.г.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6.8021790842665589E-2"/>
                  <c:y val="-6.7383160786238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B3-44AE-9631-DB3FF63C5452}"/>
                </c:ext>
              </c:extLst>
            </c:dLbl>
            <c:dLbl>
              <c:idx val="2"/>
              <c:layout>
                <c:manualLayout>
                  <c:x val="-7.4502320564083221E-2"/>
                  <c:y val="-0.1354973175734979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B3-44AE-9631-DB3FF63C5452}"/>
                </c:ext>
              </c:extLst>
            </c:dLbl>
            <c:dLbl>
              <c:idx val="3"/>
              <c:layout>
                <c:manualLayout>
                  <c:x val="-3.4704031764923829E-2"/>
                  <c:y val="-8.1254379020161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B3-44AE-9631-DB3FF63C54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Свод!$C$30:$N$30</c:f>
              <c:strCache>
                <c:ptCount val="4"/>
                <c:pt idx="0">
                  <c:v>2023 год</c:v>
                </c:pt>
                <c:pt idx="1">
                  <c:v>2024 год</c:v>
                </c:pt>
                <c:pt idx="2">
                  <c:v>2025 год</c:v>
                </c:pt>
                <c:pt idx="3">
                  <c:v>2026 год</c:v>
                </c:pt>
              </c:strCache>
            </c:strRef>
          </c:cat>
          <c:val>
            <c:numRef>
              <c:f>Свод!$C$32:$N$32</c:f>
              <c:numCache>
                <c:formatCode>#,##0.0</c:formatCode>
                <c:ptCount val="4"/>
                <c:pt idx="1">
                  <c:v>41177.199999999997</c:v>
                </c:pt>
                <c:pt idx="2">
                  <c:v>38722.9</c:v>
                </c:pt>
                <c:pt idx="3">
                  <c:v>38863.300000000003</c:v>
                </c:pt>
              </c:numCache>
            </c:numRef>
          </c:val>
          <c:smooth val="0"/>
          <c:extLst>
            <c:ext xmlns:c16="http://schemas.microsoft.com/office/drawing/2014/chart" uri="{C3380CC4-5D6E-409C-BE32-E72D297353CC}">
              <c16:uniqueId val="{00000007-62B3-44AE-9631-DB3FF63C5452}"/>
            </c:ext>
          </c:extLst>
        </c:ser>
        <c:dLbls>
          <c:showLegendKey val="0"/>
          <c:showVal val="0"/>
          <c:showCatName val="0"/>
          <c:showSerName val="0"/>
          <c:showPercent val="0"/>
          <c:showBubbleSize val="0"/>
        </c:dLbls>
        <c:marker val="1"/>
        <c:smooth val="0"/>
        <c:axId val="420615056"/>
        <c:axId val="420615472"/>
      </c:lineChart>
      <c:catAx>
        <c:axId val="42061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615472"/>
        <c:crosses val="autoZero"/>
        <c:auto val="1"/>
        <c:lblAlgn val="ctr"/>
        <c:lblOffset val="100"/>
        <c:noMultiLvlLbl val="0"/>
      </c:catAx>
      <c:valAx>
        <c:axId val="420615472"/>
        <c:scaling>
          <c:orientation val="minMax"/>
          <c:min val="34000"/>
        </c:scaling>
        <c:delete val="0"/>
        <c:axPos val="l"/>
        <c:majorGridlines>
          <c:spPr>
            <a:ln w="9525" cap="flat" cmpd="sng" algn="ctr">
              <a:solidFill>
                <a:schemeClr val="accent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615056"/>
        <c:crosses val="autoZero"/>
        <c:crossBetween val="between"/>
        <c:majorUnit val="2000"/>
      </c:valAx>
      <c:spPr>
        <a:noFill/>
        <a:ln>
          <a:solidFill>
            <a:schemeClr val="tx1">
              <a:lumMod val="15000"/>
              <a:lumOff val="8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36000">
          <a:schemeClr val="accent6">
            <a:lumMod val="20000"/>
            <a:lumOff val="80000"/>
          </a:schemeClr>
        </a:gs>
        <a:gs pos="82000">
          <a:srgbClr val="BDD0E6"/>
        </a:gs>
        <a:gs pos="30000">
          <a:schemeClr val="accent6">
            <a:lumMod val="20000"/>
            <a:lumOff val="80000"/>
          </a:schemeClr>
        </a:gs>
        <a:gs pos="100000">
          <a:schemeClr val="accent1">
            <a:lumMod val="30000"/>
            <a:lumOff val="70000"/>
          </a:schemeClr>
        </a:gs>
      </a:gsLst>
      <a:lin ang="5400000" scaled="1"/>
      <a:tileRect/>
    </a:gradFill>
    <a:ln w="9525" cap="flat" cmpd="sng" algn="ctr">
      <a:solidFill>
        <a:schemeClr val="tx1">
          <a:lumMod val="15000"/>
          <a:lumOff val="85000"/>
        </a:schemeClr>
      </a:solidFill>
      <a:miter lim="800000"/>
    </a:ln>
    <a:effectLst>
      <a:innerShdw blurRad="63500" dist="50800" dir="2700000">
        <a:prstClr val="black">
          <a:alpha val="50000"/>
        </a:prstClr>
      </a:innerShdw>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379337633047"/>
          <c:y val="6.7443286327406496E-2"/>
          <c:w val="0.81386206321134857"/>
          <c:h val="0.56786153598289657"/>
        </c:manualLayout>
      </c:layout>
      <c:lineChart>
        <c:grouping val="standard"/>
        <c:varyColors val="0"/>
        <c:ser>
          <c:idx val="0"/>
          <c:order val="0"/>
          <c:tx>
            <c:strRef>
              <c:f>Свод!$B$37:$J$37</c:f>
              <c:strCache>
                <c:ptCount val="9"/>
                <c:pt idx="0">
                  <c:v>Расходы бюджета 2023-2025 г.г.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723399700278313"/>
                  <c:y val="5.9286556377594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44-4740-BE31-834F0451BB28}"/>
                </c:ext>
              </c:extLst>
            </c:dLbl>
            <c:dLbl>
              <c:idx val="1"/>
              <c:layout>
                <c:manualLayout>
                  <c:x val="-0.23227756453372037"/>
                  <c:y val="1.67515273646981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44-4740-BE31-834F0451BB28}"/>
                </c:ext>
              </c:extLst>
            </c:dLbl>
            <c:dLbl>
              <c:idx val="2"/>
              <c:layout>
                <c:manualLayout>
                  <c:x val="-7.2628535351225553E-3"/>
                  <c:y val="-6.57419499391844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44-4740-BE31-834F0451BB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Свод!$K$36:$N$36</c:f>
              <c:strCache>
                <c:ptCount val="4"/>
                <c:pt idx="0">
                  <c:v>2023 год</c:v>
                </c:pt>
                <c:pt idx="1">
                  <c:v>2024 год</c:v>
                </c:pt>
                <c:pt idx="2">
                  <c:v>2025 год</c:v>
                </c:pt>
                <c:pt idx="3">
                  <c:v>2026 год</c:v>
                </c:pt>
              </c:strCache>
            </c:strRef>
          </c:cat>
          <c:val>
            <c:numRef>
              <c:f>Свод!$K$37:$N$37</c:f>
              <c:numCache>
                <c:formatCode>#,##0.0</c:formatCode>
                <c:ptCount val="4"/>
                <c:pt idx="0">
                  <c:v>42623.4</c:v>
                </c:pt>
                <c:pt idx="1">
                  <c:v>37920.199999999997</c:v>
                </c:pt>
                <c:pt idx="2">
                  <c:v>35227.5</c:v>
                </c:pt>
              </c:numCache>
            </c:numRef>
          </c:val>
          <c:smooth val="0"/>
          <c:extLst>
            <c:ext xmlns:c16="http://schemas.microsoft.com/office/drawing/2014/chart" uri="{C3380CC4-5D6E-409C-BE32-E72D297353CC}">
              <c16:uniqueId val="{00000003-1644-4740-BE31-834F0451BB28}"/>
            </c:ext>
          </c:extLst>
        </c:ser>
        <c:ser>
          <c:idx val="1"/>
          <c:order val="1"/>
          <c:tx>
            <c:strRef>
              <c:f>Свод!$B$38:$J$38</c:f>
              <c:strCache>
                <c:ptCount val="9"/>
                <c:pt idx="0">
                  <c:v>Расходы бюджета 2024-2026 г.г.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21231801665764147"/>
                  <c:y val="-1.06127369257995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644-4740-BE31-834F0451BB28}"/>
                </c:ext>
              </c:extLst>
            </c:dLbl>
            <c:dLbl>
              <c:idx val="2"/>
              <c:layout>
                <c:manualLayout>
                  <c:x val="-9.4311442276285268E-2"/>
                  <c:y val="-0.1330082115831656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644-4740-BE31-834F0451BB28}"/>
                </c:ext>
              </c:extLst>
            </c:dLbl>
            <c:dLbl>
              <c:idx val="3"/>
              <c:layout>
                <c:manualLayout>
                  <c:x val="-5.3413553966511637E-2"/>
                  <c:y val="-7.63234816498863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644-4740-BE31-834F0451BB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Свод!$K$36:$N$36</c:f>
              <c:strCache>
                <c:ptCount val="4"/>
                <c:pt idx="0">
                  <c:v>2023 год</c:v>
                </c:pt>
                <c:pt idx="1">
                  <c:v>2024 год</c:v>
                </c:pt>
                <c:pt idx="2">
                  <c:v>2025 год</c:v>
                </c:pt>
                <c:pt idx="3">
                  <c:v>2026 год</c:v>
                </c:pt>
              </c:strCache>
            </c:strRef>
          </c:cat>
          <c:val>
            <c:numRef>
              <c:f>Свод!$K$38:$N$38</c:f>
              <c:numCache>
                <c:formatCode>#,##0.0</c:formatCode>
                <c:ptCount val="4"/>
                <c:pt idx="1">
                  <c:v>42859.9</c:v>
                </c:pt>
                <c:pt idx="2">
                  <c:v>40151.800000000003</c:v>
                </c:pt>
                <c:pt idx="3">
                  <c:v>40128.5</c:v>
                </c:pt>
              </c:numCache>
            </c:numRef>
          </c:val>
          <c:smooth val="0"/>
          <c:extLst>
            <c:ext xmlns:c16="http://schemas.microsoft.com/office/drawing/2014/chart" uri="{C3380CC4-5D6E-409C-BE32-E72D297353CC}">
              <c16:uniqueId val="{00000007-1644-4740-BE31-834F0451BB28}"/>
            </c:ext>
          </c:extLst>
        </c:ser>
        <c:dLbls>
          <c:dLblPos val="t"/>
          <c:showLegendKey val="0"/>
          <c:showVal val="1"/>
          <c:showCatName val="0"/>
          <c:showSerName val="0"/>
          <c:showPercent val="0"/>
          <c:showBubbleSize val="0"/>
        </c:dLbls>
        <c:marker val="1"/>
        <c:smooth val="0"/>
        <c:axId val="252142912"/>
        <c:axId val="252144992"/>
      </c:lineChart>
      <c:catAx>
        <c:axId val="25214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2144992"/>
        <c:crosses val="autoZero"/>
        <c:auto val="1"/>
        <c:lblAlgn val="ctr"/>
        <c:lblOffset val="100"/>
        <c:noMultiLvlLbl val="0"/>
      </c:catAx>
      <c:valAx>
        <c:axId val="252144992"/>
        <c:scaling>
          <c:orientation val="minMax"/>
          <c:max val="43000"/>
          <c:min val="35000"/>
        </c:scaling>
        <c:delete val="0"/>
        <c:axPos val="l"/>
        <c:majorGridlines>
          <c:spPr>
            <a:ln w="9525" cap="flat" cmpd="sng" algn="ctr">
              <a:solidFill>
                <a:schemeClr val="accent1"/>
              </a:solidFill>
              <a:round/>
            </a:ln>
            <a:effectLst/>
          </c:spPr>
        </c:majorGridlines>
        <c:numFmt formatCode="#,##0.0" sourceLinked="1"/>
        <c:majorTickMark val="none"/>
        <c:minorTickMark val="none"/>
        <c:tickLblPos val="nextTo"/>
        <c:spPr>
          <a:noFill/>
          <a:ln>
            <a:noFill/>
          </a:ln>
          <a:effectLst>
            <a:softEdge rad="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2142912"/>
        <c:crosses val="autoZero"/>
        <c:crossBetween val="between"/>
        <c:majorUnit val="2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51000">
          <a:schemeClr val="accent6">
            <a:lumMod val="40000"/>
            <a:lumOff val="60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Свод!$B$49:$J$49</c:f>
              <c:strCache>
                <c:ptCount val="9"/>
                <c:pt idx="0">
                  <c:v>Дефицит/профицит бюджета 2023-2025 г.г.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5494519395751394"/>
                  <c:y val="-2.60924396645541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179-428A-B048-6B68513C070B}"/>
                </c:ext>
              </c:extLst>
            </c:dLbl>
            <c:dLbl>
              <c:idx val="2"/>
              <c:layout>
                <c:manualLayout>
                  <c:x val="-0.16072829464486799"/>
                  <c:y val="-0.1121506104011276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179-428A-B048-6B68513C07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Свод!$K$48:$N$48</c:f>
              <c:strCache>
                <c:ptCount val="4"/>
                <c:pt idx="0">
                  <c:v>2023 год</c:v>
                </c:pt>
                <c:pt idx="1">
                  <c:v>2024 год</c:v>
                </c:pt>
                <c:pt idx="2">
                  <c:v>2025 год</c:v>
                </c:pt>
                <c:pt idx="3">
                  <c:v>2026 год</c:v>
                </c:pt>
              </c:strCache>
            </c:strRef>
          </c:cat>
          <c:val>
            <c:numRef>
              <c:f>Свод!$K$49:$N$49</c:f>
              <c:numCache>
                <c:formatCode>#,##0.0</c:formatCode>
                <c:ptCount val="4"/>
                <c:pt idx="0">
                  <c:v>2022</c:v>
                </c:pt>
                <c:pt idx="1">
                  <c:v>1253.2999999999956</c:v>
                </c:pt>
                <c:pt idx="2">
                  <c:v>1028.9000000000015</c:v>
                </c:pt>
              </c:numCache>
            </c:numRef>
          </c:val>
          <c:smooth val="0"/>
          <c:extLst>
            <c:ext xmlns:c16="http://schemas.microsoft.com/office/drawing/2014/chart" uri="{C3380CC4-5D6E-409C-BE32-E72D297353CC}">
              <c16:uniqueId val="{00000002-4179-428A-B048-6B68513C070B}"/>
            </c:ext>
          </c:extLst>
        </c:ser>
        <c:ser>
          <c:idx val="1"/>
          <c:order val="1"/>
          <c:tx>
            <c:strRef>
              <c:f>Свод!$B$50:$J$50</c:f>
              <c:strCache>
                <c:ptCount val="9"/>
                <c:pt idx="0">
                  <c:v>Дефицит/профицит бюджета 2024-2026 г.г.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2338304910593568E-3"/>
                  <c:y val="-8.60671531912169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179-428A-B048-6B68513C070B}"/>
                </c:ext>
              </c:extLst>
            </c:dLbl>
            <c:dLbl>
              <c:idx val="2"/>
              <c:layout>
                <c:manualLayout>
                  <c:x val="-7.0418568463817388E-2"/>
                  <c:y val="-9.24796747967479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179-428A-B048-6B68513C070B}"/>
                </c:ext>
              </c:extLst>
            </c:dLbl>
            <c:dLbl>
              <c:idx val="3"/>
              <c:layout>
                <c:manualLayout>
                  <c:x val="-7.470969172843657E-2"/>
                  <c:y val="6.43393508738236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179-428A-B048-6B68513C07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Свод!$K$48:$N$48</c:f>
              <c:strCache>
                <c:ptCount val="4"/>
                <c:pt idx="0">
                  <c:v>2023 год</c:v>
                </c:pt>
                <c:pt idx="1">
                  <c:v>2024 год</c:v>
                </c:pt>
                <c:pt idx="2">
                  <c:v>2025 год</c:v>
                </c:pt>
                <c:pt idx="3">
                  <c:v>2026 год</c:v>
                </c:pt>
              </c:strCache>
            </c:strRef>
          </c:cat>
          <c:val>
            <c:numRef>
              <c:f>Свод!$K$50:$N$50</c:f>
              <c:numCache>
                <c:formatCode>#,##0.0</c:formatCode>
                <c:ptCount val="4"/>
                <c:pt idx="1">
                  <c:v>1682.7000000000044</c:v>
                </c:pt>
                <c:pt idx="2">
                  <c:v>1428.9000000000015</c:v>
                </c:pt>
                <c:pt idx="3">
                  <c:v>1265.1999999999971</c:v>
                </c:pt>
              </c:numCache>
            </c:numRef>
          </c:val>
          <c:smooth val="0"/>
          <c:extLst>
            <c:ext xmlns:c16="http://schemas.microsoft.com/office/drawing/2014/chart" uri="{C3380CC4-5D6E-409C-BE32-E72D297353CC}">
              <c16:uniqueId val="{00000006-4179-428A-B048-6B68513C070B}"/>
            </c:ext>
          </c:extLst>
        </c:ser>
        <c:dLbls>
          <c:dLblPos val="t"/>
          <c:showLegendKey val="0"/>
          <c:showVal val="1"/>
          <c:showCatName val="0"/>
          <c:showSerName val="0"/>
          <c:showPercent val="0"/>
          <c:showBubbleSize val="0"/>
        </c:dLbls>
        <c:marker val="1"/>
        <c:smooth val="0"/>
        <c:axId val="368139904"/>
        <c:axId val="368140320"/>
      </c:lineChart>
      <c:catAx>
        <c:axId val="3681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140320"/>
        <c:crosses val="autoZero"/>
        <c:auto val="1"/>
        <c:lblAlgn val="ctr"/>
        <c:lblOffset val="100"/>
        <c:noMultiLvlLbl val="0"/>
      </c:catAx>
      <c:valAx>
        <c:axId val="368140320"/>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139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66000">
          <a:schemeClr val="accent6">
            <a:lumMod val="40000"/>
            <a:lumOff val="60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Динамика отдельных показателей бюджетной устойчивости</a:t>
            </a:r>
          </a:p>
        </c:rich>
      </c:tx>
      <c:layout>
        <c:manualLayout>
          <c:xMode val="edge"/>
          <c:yMode val="edge"/>
          <c:x val="0.14838489872950641"/>
          <c:y val="0"/>
        </c:manualLayout>
      </c:layout>
      <c:overlay val="0"/>
    </c:title>
    <c:autoTitleDeleted val="0"/>
    <c:plotArea>
      <c:layout/>
      <c:lineChart>
        <c:grouping val="standard"/>
        <c:varyColors val="0"/>
        <c:ser>
          <c:idx val="0"/>
          <c:order val="0"/>
          <c:tx>
            <c:strRef>
              <c:f>Лист1!$A$16</c:f>
              <c:strCache>
                <c:ptCount val="1"/>
                <c:pt idx="0">
                  <c:v>Кбп</c:v>
                </c:pt>
              </c:strCache>
            </c:strRef>
          </c:tx>
          <c:spPr>
            <a:ln>
              <a:solidFill>
                <a:srgbClr val="0000FF"/>
              </a:solidFill>
            </a:ln>
          </c:spPr>
          <c:cat>
            <c:strRef>
              <c:f>Лист1!$B$3:$T$3</c:f>
              <c:strCach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оценка 2023</c:v>
                </c:pt>
                <c:pt idx="16">
                  <c:v>проект 2024</c:v>
                </c:pt>
                <c:pt idx="17">
                  <c:v>проект 2025</c:v>
                </c:pt>
                <c:pt idx="18">
                  <c:v>проект 2026</c:v>
                </c:pt>
              </c:strCache>
            </c:strRef>
          </c:cat>
          <c:val>
            <c:numRef>
              <c:f>Лист1!$B$16:$T$16</c:f>
              <c:numCache>
                <c:formatCode>#,##0.00</c:formatCode>
                <c:ptCount val="19"/>
                <c:pt idx="0">
                  <c:v>0.99</c:v>
                </c:pt>
                <c:pt idx="1">
                  <c:v>1.01</c:v>
                </c:pt>
                <c:pt idx="2">
                  <c:v>0.97</c:v>
                </c:pt>
                <c:pt idx="3">
                  <c:v>1.05</c:v>
                </c:pt>
                <c:pt idx="4">
                  <c:v>0.96</c:v>
                </c:pt>
                <c:pt idx="5">
                  <c:v>0.91061940781555362</c:v>
                </c:pt>
                <c:pt idx="6">
                  <c:v>0.98133394775014837</c:v>
                </c:pt>
                <c:pt idx="7">
                  <c:v>1.0222153013851289</c:v>
                </c:pt>
                <c:pt idx="8">
                  <c:v>0.92877986535082258</c:v>
                </c:pt>
                <c:pt idx="9">
                  <c:v>0.97603956163804406</c:v>
                </c:pt>
                <c:pt idx="10">
                  <c:v>0.97656179235199703</c:v>
                </c:pt>
                <c:pt idx="11">
                  <c:v>0.99466997024093984</c:v>
                </c:pt>
                <c:pt idx="12">
                  <c:v>1.0018374107460286</c:v>
                </c:pt>
                <c:pt idx="13">
                  <c:v>0.99541561555568758</c:v>
                </c:pt>
                <c:pt idx="14">
                  <c:v>1.0196189411109433</c:v>
                </c:pt>
                <c:pt idx="15">
                  <c:v>0.96551575355086905</c:v>
                </c:pt>
                <c:pt idx="16">
                  <c:v>0.96054367718211076</c:v>
                </c:pt>
                <c:pt idx="17">
                  <c:v>0.96411788503248608</c:v>
                </c:pt>
                <c:pt idx="18">
                  <c:v>0.96834011442481926</c:v>
                </c:pt>
              </c:numCache>
            </c:numRef>
          </c:val>
          <c:smooth val="0"/>
          <c:extLst>
            <c:ext xmlns:c16="http://schemas.microsoft.com/office/drawing/2014/chart" uri="{C3380CC4-5D6E-409C-BE32-E72D297353CC}">
              <c16:uniqueId val="{00000000-7D5C-4C08-A210-26C215422927}"/>
            </c:ext>
          </c:extLst>
        </c:ser>
        <c:ser>
          <c:idx val="1"/>
          <c:order val="1"/>
          <c:tx>
            <c:strRef>
              <c:f>Лист1!$A$19</c:f>
              <c:strCache>
                <c:ptCount val="1"/>
                <c:pt idx="0">
                  <c:v>Кбс</c:v>
                </c:pt>
              </c:strCache>
            </c:strRef>
          </c:tx>
          <c:spPr>
            <a:ln>
              <a:solidFill>
                <a:srgbClr val="FF0000"/>
              </a:solidFill>
            </a:ln>
          </c:spPr>
          <c:cat>
            <c:strRef>
              <c:f>Лист1!$B$3:$T$3</c:f>
              <c:strCach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оценка 2023</c:v>
                </c:pt>
                <c:pt idx="16">
                  <c:v>проект 2024</c:v>
                </c:pt>
                <c:pt idx="17">
                  <c:v>проект 2025</c:v>
                </c:pt>
                <c:pt idx="18">
                  <c:v>проект 2026</c:v>
                </c:pt>
              </c:strCache>
            </c:strRef>
          </c:cat>
          <c:val>
            <c:numRef>
              <c:f>Лист1!$B$19:$T$19</c:f>
              <c:numCache>
                <c:formatCode>#,##0.00</c:formatCode>
                <c:ptCount val="19"/>
                <c:pt idx="0">
                  <c:v>0.63</c:v>
                </c:pt>
                <c:pt idx="1">
                  <c:v>0.52</c:v>
                </c:pt>
                <c:pt idx="2">
                  <c:v>0.43</c:v>
                </c:pt>
                <c:pt idx="3">
                  <c:v>0.55000000000000004</c:v>
                </c:pt>
                <c:pt idx="4">
                  <c:v>0.6</c:v>
                </c:pt>
                <c:pt idx="5">
                  <c:v>0.57799541960363632</c:v>
                </c:pt>
                <c:pt idx="6">
                  <c:v>0.77788238443867996</c:v>
                </c:pt>
                <c:pt idx="7">
                  <c:v>0.9112074668622121</c:v>
                </c:pt>
                <c:pt idx="8">
                  <c:v>0.909362733797353</c:v>
                </c:pt>
                <c:pt idx="9">
                  <c:v>0.95016113944707337</c:v>
                </c:pt>
                <c:pt idx="10">
                  <c:v>1.0174464556140477</c:v>
                </c:pt>
                <c:pt idx="11">
                  <c:v>0.994404320385191</c:v>
                </c:pt>
                <c:pt idx="12">
                  <c:v>1.0401830771036262</c:v>
                </c:pt>
                <c:pt idx="13">
                  <c:v>1.0887671960482286</c:v>
                </c:pt>
                <c:pt idx="14">
                  <c:v>0.95740531012409946</c:v>
                </c:pt>
                <c:pt idx="15">
                  <c:v>1.032256742235925</c:v>
                </c:pt>
                <c:pt idx="16">
                  <c:v>1.0405738943120935</c:v>
                </c:pt>
                <c:pt idx="17">
                  <c:v>1.0802160172542337</c:v>
                </c:pt>
                <c:pt idx="18">
                  <c:v>1.0384545043361979</c:v>
                </c:pt>
              </c:numCache>
            </c:numRef>
          </c:val>
          <c:smooth val="0"/>
          <c:extLst>
            <c:ext xmlns:c16="http://schemas.microsoft.com/office/drawing/2014/chart" uri="{C3380CC4-5D6E-409C-BE32-E72D297353CC}">
              <c16:uniqueId val="{00000001-7D5C-4C08-A210-26C215422927}"/>
            </c:ext>
          </c:extLst>
        </c:ser>
        <c:ser>
          <c:idx val="2"/>
          <c:order val="2"/>
          <c:tx>
            <c:strRef>
              <c:f>Лист1!$A$20</c:f>
              <c:strCache>
                <c:ptCount val="1"/>
                <c:pt idx="0">
                  <c:v>Ка</c:v>
                </c:pt>
              </c:strCache>
            </c:strRef>
          </c:tx>
          <c:spPr>
            <a:ln>
              <a:solidFill>
                <a:srgbClr val="339933"/>
              </a:solidFill>
            </a:ln>
          </c:spPr>
          <c:cat>
            <c:strRef>
              <c:f>Лист1!$B$3:$T$3</c:f>
              <c:strCache>
                <c:ptCount val="19"/>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оценка 2023</c:v>
                </c:pt>
                <c:pt idx="16">
                  <c:v>проект 2024</c:v>
                </c:pt>
                <c:pt idx="17">
                  <c:v>проект 2025</c:v>
                </c:pt>
                <c:pt idx="18">
                  <c:v>проект 2026</c:v>
                </c:pt>
              </c:strCache>
            </c:strRef>
          </c:cat>
          <c:val>
            <c:numRef>
              <c:f>Лист1!$B$20:$T$20</c:f>
              <c:numCache>
                <c:formatCode>#,##0.00</c:formatCode>
                <c:ptCount val="19"/>
                <c:pt idx="0">
                  <c:v>0.85</c:v>
                </c:pt>
                <c:pt idx="1">
                  <c:v>0.82</c:v>
                </c:pt>
                <c:pt idx="2">
                  <c:v>0.81</c:v>
                </c:pt>
                <c:pt idx="3">
                  <c:v>0.8</c:v>
                </c:pt>
                <c:pt idx="4">
                  <c:v>0.71</c:v>
                </c:pt>
                <c:pt idx="5">
                  <c:v>0.67670284068454045</c:v>
                </c:pt>
                <c:pt idx="6">
                  <c:v>0.67457401286744889</c:v>
                </c:pt>
                <c:pt idx="7">
                  <c:v>0.64695268343221846</c:v>
                </c:pt>
                <c:pt idx="8">
                  <c:v>0.60598779792234392</c:v>
                </c:pt>
                <c:pt idx="9">
                  <c:v>0.56140680402491616</c:v>
                </c:pt>
                <c:pt idx="10">
                  <c:v>0.57164646714485945</c:v>
                </c:pt>
                <c:pt idx="11">
                  <c:v>0.56150670417595261</c:v>
                </c:pt>
                <c:pt idx="12">
                  <c:v>0.56520297161050681</c:v>
                </c:pt>
                <c:pt idx="13">
                  <c:v>0.57890043662751367</c:v>
                </c:pt>
                <c:pt idx="14">
                  <c:v>0.60369284845497262</c:v>
                </c:pt>
                <c:pt idx="15">
                  <c:v>0.59027419950971516</c:v>
                </c:pt>
                <c:pt idx="16">
                  <c:v>0.57248559703153368</c:v>
                </c:pt>
                <c:pt idx="17">
                  <c:v>0.52195278104156961</c:v>
                </c:pt>
                <c:pt idx="18">
                  <c:v>0.52564022055781379</c:v>
                </c:pt>
              </c:numCache>
            </c:numRef>
          </c:val>
          <c:smooth val="0"/>
          <c:extLst>
            <c:ext xmlns:c16="http://schemas.microsoft.com/office/drawing/2014/chart" uri="{C3380CC4-5D6E-409C-BE32-E72D297353CC}">
              <c16:uniqueId val="{00000002-7D5C-4C08-A210-26C215422927}"/>
            </c:ext>
          </c:extLst>
        </c:ser>
        <c:dLbls>
          <c:showLegendKey val="0"/>
          <c:showVal val="0"/>
          <c:showCatName val="0"/>
          <c:showSerName val="0"/>
          <c:showPercent val="0"/>
          <c:showBubbleSize val="0"/>
        </c:dLbls>
        <c:marker val="1"/>
        <c:smooth val="0"/>
        <c:axId val="242240736"/>
        <c:axId val="242241120"/>
      </c:lineChart>
      <c:catAx>
        <c:axId val="242240736"/>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42241120"/>
        <c:crosses val="autoZero"/>
        <c:auto val="1"/>
        <c:lblAlgn val="ctr"/>
        <c:lblOffset val="100"/>
        <c:noMultiLvlLbl val="0"/>
      </c:catAx>
      <c:valAx>
        <c:axId val="242241120"/>
        <c:scaling>
          <c:orientation val="minMax"/>
        </c:scaling>
        <c:delete val="0"/>
        <c:axPos val="l"/>
        <c:majorGridlines/>
        <c:numFmt formatCode="#,##0.00" sourceLinked="1"/>
        <c:majorTickMark val="out"/>
        <c:minorTickMark val="none"/>
        <c:tickLblPos val="nextTo"/>
        <c:txPr>
          <a:bodyPr/>
          <a:lstStyle/>
          <a:p>
            <a:pPr>
              <a:defRPr baseline="0">
                <a:latin typeface="Times New Roman" panose="02020603050405020304" pitchFamily="18" charset="0"/>
              </a:defRPr>
            </a:pPr>
            <a:endParaRPr lang="ru-RU"/>
          </a:p>
        </c:txPr>
        <c:crossAx val="242240736"/>
        <c:crosses val="autoZero"/>
        <c:crossBetween val="between"/>
      </c:valAx>
    </c:plotArea>
    <c:legend>
      <c:legendPos val="b"/>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00">
                <a:latin typeface="Times New Roman" panose="02020603050405020304" pitchFamily="18" charset="0"/>
                <a:cs typeface="Times New Roman" panose="02020603050405020304" pitchFamily="18" charset="0"/>
              </a:rPr>
              <a:t>Динамика отдельных бюджетных, социальных и макроэкономических показателей</a:t>
            </a:r>
          </a:p>
        </c:rich>
      </c:tx>
      <c:layout>
        <c:manualLayout>
          <c:xMode val="edge"/>
          <c:yMode val="edge"/>
          <c:x val="0.14682571544091094"/>
          <c:y val="3.6429858562269338E-2"/>
        </c:manualLayout>
      </c:layout>
      <c:overlay val="0"/>
    </c:title>
    <c:autoTitleDeleted val="0"/>
    <c:plotArea>
      <c:layout/>
      <c:barChart>
        <c:barDir val="col"/>
        <c:grouping val="clustered"/>
        <c:varyColors val="0"/>
        <c:ser>
          <c:idx val="2"/>
          <c:order val="0"/>
          <c:tx>
            <c:strRef>
              <c:f>Лист1!$A$97</c:f>
              <c:strCache>
                <c:ptCount val="1"/>
                <c:pt idx="0">
                  <c:v>Кбо2</c:v>
                </c:pt>
              </c:strCache>
            </c:strRef>
          </c:tx>
          <c:spPr>
            <a:solidFill>
              <a:srgbClr val="FF9900"/>
            </a:solidFill>
          </c:spPr>
          <c:invertIfNegative val="0"/>
          <c:dLbls>
            <c:spPr>
              <a:noFill/>
              <a:ln>
                <a:noFill/>
              </a:ln>
              <a:effectLst/>
            </c:spPr>
            <c:txPr>
              <a:bodyPr rot="-5400000" vert="horz" wrap="square" lIns="38100" tIns="19050" rIns="38100" bIns="19050" anchor="ctr">
                <a:spAutoFit/>
              </a:bodyPr>
              <a:lstStyle/>
              <a:p>
                <a:pPr>
                  <a:defRPr sz="7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trendline>
            <c:trendlineType val="linear"/>
            <c:dispRSqr val="0"/>
            <c:dispEq val="0"/>
          </c:trendline>
          <c:cat>
            <c:strRef>
              <c:f>Лист1!$B$94:$T$94</c:f>
              <c:strCache>
                <c:ptCount val="14"/>
                <c:pt idx="0">
                  <c:v>2008</c:v>
                </c:pt>
                <c:pt idx="1">
                  <c:v>2011</c:v>
                </c:pt>
                <c:pt idx="2">
                  <c:v>2012</c:v>
                </c:pt>
                <c:pt idx="3">
                  <c:v>2014</c:v>
                </c:pt>
                <c:pt idx="4">
                  <c:v>2016</c:v>
                </c:pt>
                <c:pt idx="5">
                  <c:v>2018</c:v>
                </c:pt>
                <c:pt idx="6">
                  <c:v>2019</c:v>
                </c:pt>
                <c:pt idx="7">
                  <c:v>2020</c:v>
                </c:pt>
                <c:pt idx="8">
                  <c:v>2021</c:v>
                </c:pt>
                <c:pt idx="9">
                  <c:v>2022</c:v>
                </c:pt>
                <c:pt idx="10">
                  <c:v>2023 оценка</c:v>
                </c:pt>
                <c:pt idx="11">
                  <c:v>2024 проект</c:v>
                </c:pt>
                <c:pt idx="12">
                  <c:v>2025 проект</c:v>
                </c:pt>
                <c:pt idx="13">
                  <c:v>2026 проект</c:v>
                </c:pt>
              </c:strCache>
              <c:extLst/>
            </c:strRef>
          </c:cat>
          <c:val>
            <c:numRef>
              <c:f>Лист1!$B$97:$T$97</c:f>
              <c:numCache>
                <c:formatCode>#,##0</c:formatCode>
                <c:ptCount val="14"/>
                <c:pt idx="0">
                  <c:v>55095.49</c:v>
                </c:pt>
                <c:pt idx="1">
                  <c:v>49885.3</c:v>
                </c:pt>
                <c:pt idx="2">
                  <c:v>55362.91</c:v>
                </c:pt>
                <c:pt idx="3">
                  <c:v>59579.199999999997</c:v>
                </c:pt>
                <c:pt idx="4">
                  <c:v>58679.81</c:v>
                </c:pt>
                <c:pt idx="5">
                  <c:v>61027.03</c:v>
                </c:pt>
                <c:pt idx="6">
                  <c:v>66344.17</c:v>
                </c:pt>
                <c:pt idx="7">
                  <c:v>71262.600000000006</c:v>
                </c:pt>
                <c:pt idx="8">
                  <c:v>76825.73</c:v>
                </c:pt>
                <c:pt idx="9">
                  <c:v>84198.18</c:v>
                </c:pt>
                <c:pt idx="10">
                  <c:v>94203.54</c:v>
                </c:pt>
                <c:pt idx="11">
                  <c:v>90395.45</c:v>
                </c:pt>
                <c:pt idx="12">
                  <c:v>80901.16</c:v>
                </c:pt>
                <c:pt idx="13">
                  <c:v>78582.89</c:v>
                </c:pt>
              </c:numCache>
              <c:extLst/>
            </c:numRef>
          </c:val>
          <c:extLst>
            <c:ext xmlns:c16="http://schemas.microsoft.com/office/drawing/2014/chart" uri="{C3380CC4-5D6E-409C-BE32-E72D297353CC}">
              <c16:uniqueId val="{00000000-4E46-42E4-8EBA-E840F756EA09}"/>
            </c:ext>
          </c:extLst>
        </c:ser>
        <c:ser>
          <c:idx val="3"/>
          <c:order val="1"/>
          <c:tx>
            <c:strRef>
              <c:f>Лист1!$A$98</c:f>
              <c:strCache>
                <c:ptCount val="1"/>
                <c:pt idx="0">
                  <c:v>Кбр</c:v>
                </c:pt>
              </c:strCache>
            </c:strRef>
          </c:tx>
          <c:invertIfNegative val="0"/>
          <c:cat>
            <c:strRef>
              <c:f>Лист1!$B$94:$T$94</c:f>
              <c:strCache>
                <c:ptCount val="14"/>
                <c:pt idx="0">
                  <c:v>2008</c:v>
                </c:pt>
                <c:pt idx="1">
                  <c:v>2011</c:v>
                </c:pt>
                <c:pt idx="2">
                  <c:v>2012</c:v>
                </c:pt>
                <c:pt idx="3">
                  <c:v>2014</c:v>
                </c:pt>
                <c:pt idx="4">
                  <c:v>2016</c:v>
                </c:pt>
                <c:pt idx="5">
                  <c:v>2018</c:v>
                </c:pt>
                <c:pt idx="6">
                  <c:v>2019</c:v>
                </c:pt>
                <c:pt idx="7">
                  <c:v>2020</c:v>
                </c:pt>
                <c:pt idx="8">
                  <c:v>2021</c:v>
                </c:pt>
                <c:pt idx="9">
                  <c:v>2022</c:v>
                </c:pt>
                <c:pt idx="10">
                  <c:v>2023 оценка</c:v>
                </c:pt>
                <c:pt idx="11">
                  <c:v>2024 проект</c:v>
                </c:pt>
                <c:pt idx="12">
                  <c:v>2025 проект</c:v>
                </c:pt>
                <c:pt idx="13">
                  <c:v>2026 проект</c:v>
                </c:pt>
              </c:strCache>
              <c:extLst/>
            </c:strRef>
          </c:cat>
          <c:val>
            <c:numRef>
              <c:f>Лист1!$B$98:$T$98</c:f>
              <c:numCache>
                <c:formatCode>#,##0.00</c:formatCode>
                <c:ptCount val="14"/>
                <c:pt idx="0">
                  <c:v>51669</c:v>
                </c:pt>
                <c:pt idx="1">
                  <c:v>48090.2</c:v>
                </c:pt>
                <c:pt idx="2">
                  <c:v>41345</c:v>
                </c:pt>
                <c:pt idx="3">
                  <c:v>43233.306657863846</c:v>
                </c:pt>
                <c:pt idx="4">
                  <c:v>36328.385243205768</c:v>
                </c:pt>
                <c:pt idx="5">
                  <c:v>32209.397381305171</c:v>
                </c:pt>
                <c:pt idx="6">
                  <c:v>40381.699999999997</c:v>
                </c:pt>
                <c:pt idx="7">
                  <c:v>44014.399586286163</c:v>
                </c:pt>
                <c:pt idx="8">
                  <c:v>47554.55</c:v>
                </c:pt>
                <c:pt idx="9">
                  <c:v>55378.63</c:v>
                </c:pt>
                <c:pt idx="10">
                  <c:v>57609.32</c:v>
                </c:pt>
                <c:pt idx="11">
                  <c:v>55413.27</c:v>
                </c:pt>
                <c:pt idx="12">
                  <c:v>46526.93</c:v>
                </c:pt>
                <c:pt idx="13">
                  <c:v>46407.48</c:v>
                </c:pt>
              </c:numCache>
              <c:extLst/>
            </c:numRef>
          </c:val>
          <c:extLst>
            <c:ext xmlns:c16="http://schemas.microsoft.com/office/drawing/2014/chart" uri="{C3380CC4-5D6E-409C-BE32-E72D297353CC}">
              <c16:uniqueId val="{00000001-4E46-42E4-8EBA-E840F756EA09}"/>
            </c:ext>
          </c:extLst>
        </c:ser>
        <c:ser>
          <c:idx val="1"/>
          <c:order val="2"/>
          <c:tx>
            <c:strRef>
              <c:f>Лист1!$A$96</c:f>
              <c:strCache>
                <c:ptCount val="1"/>
                <c:pt idx="0">
                  <c:v>прожиточный минимум</c:v>
                </c:pt>
              </c:strCache>
            </c:strRef>
          </c:tx>
          <c:spPr>
            <a:solidFill>
              <a:srgbClr val="3788FF"/>
            </a:solidFill>
            <a:ln>
              <a:solidFill>
                <a:schemeClr val="tx1">
                  <a:lumMod val="50000"/>
                  <a:lumOff val="50000"/>
                </a:schemeClr>
              </a:solidFill>
            </a:ln>
          </c:spPr>
          <c:invertIfNegative val="0"/>
          <c:dLbls>
            <c:spPr>
              <a:noFill/>
              <a:ln>
                <a:noFill/>
              </a:ln>
              <a:effectLst/>
            </c:spPr>
            <c:txPr>
              <a:bodyPr rot="-5400000" vert="horz"/>
              <a:lstStyle/>
              <a:p>
                <a:pPr>
                  <a:defRPr sz="7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Лист1!$B$94:$T$94</c:f>
              <c:strCache>
                <c:ptCount val="14"/>
                <c:pt idx="0">
                  <c:v>2008</c:v>
                </c:pt>
                <c:pt idx="1">
                  <c:v>2011</c:v>
                </c:pt>
                <c:pt idx="2">
                  <c:v>2012</c:v>
                </c:pt>
                <c:pt idx="3">
                  <c:v>2014</c:v>
                </c:pt>
                <c:pt idx="4">
                  <c:v>2016</c:v>
                </c:pt>
                <c:pt idx="5">
                  <c:v>2018</c:v>
                </c:pt>
                <c:pt idx="6">
                  <c:v>2019</c:v>
                </c:pt>
                <c:pt idx="7">
                  <c:v>2020</c:v>
                </c:pt>
                <c:pt idx="8">
                  <c:v>2021</c:v>
                </c:pt>
                <c:pt idx="9">
                  <c:v>2022</c:v>
                </c:pt>
                <c:pt idx="10">
                  <c:v>2023 оценка</c:v>
                </c:pt>
                <c:pt idx="11">
                  <c:v>2024 проект</c:v>
                </c:pt>
                <c:pt idx="12">
                  <c:v>2025 проект</c:v>
                </c:pt>
                <c:pt idx="13">
                  <c:v>2026 проект</c:v>
                </c:pt>
              </c:strCache>
              <c:extLst/>
            </c:strRef>
          </c:cat>
          <c:val>
            <c:numRef>
              <c:f>Лист1!$B$96:$T$96</c:f>
              <c:numCache>
                <c:formatCode>#,##0</c:formatCode>
                <c:ptCount val="14"/>
                <c:pt idx="0">
                  <c:v>7193</c:v>
                </c:pt>
                <c:pt idx="1">
                  <c:v>9243</c:v>
                </c:pt>
                <c:pt idx="2">
                  <c:v>9375</c:v>
                </c:pt>
                <c:pt idx="3">
                  <c:v>11553</c:v>
                </c:pt>
                <c:pt idx="4">
                  <c:v>14757</c:v>
                </c:pt>
                <c:pt idx="5">
                  <c:v>14428</c:v>
                </c:pt>
                <c:pt idx="6">
                  <c:v>15054</c:v>
                </c:pt>
                <c:pt idx="7">
                  <c:v>15952</c:v>
                </c:pt>
                <c:pt idx="8">
                  <c:v>16281</c:v>
                </c:pt>
                <c:pt idx="9">
                  <c:v>17920</c:v>
                </c:pt>
                <c:pt idx="10">
                  <c:v>19649</c:v>
                </c:pt>
                <c:pt idx="11">
                  <c:v>20435</c:v>
                </c:pt>
                <c:pt idx="12">
                  <c:v>21252</c:v>
                </c:pt>
                <c:pt idx="13">
                  <c:v>22102</c:v>
                </c:pt>
              </c:numCache>
              <c:extLst/>
            </c:numRef>
          </c:val>
          <c:extLst>
            <c:ext xmlns:c16="http://schemas.microsoft.com/office/drawing/2014/chart" uri="{C3380CC4-5D6E-409C-BE32-E72D297353CC}">
              <c16:uniqueId val="{00000002-4E46-42E4-8EBA-E840F756EA09}"/>
            </c:ext>
          </c:extLst>
        </c:ser>
        <c:dLbls>
          <c:showLegendKey val="0"/>
          <c:showVal val="0"/>
          <c:showCatName val="0"/>
          <c:showSerName val="0"/>
          <c:showPercent val="0"/>
          <c:showBubbleSize val="0"/>
        </c:dLbls>
        <c:gapWidth val="150"/>
        <c:axId val="242263080"/>
        <c:axId val="242263464"/>
      </c:barChart>
      <c:lineChart>
        <c:grouping val="standard"/>
        <c:varyColors val="0"/>
        <c:ser>
          <c:idx val="0"/>
          <c:order val="3"/>
          <c:tx>
            <c:strRef>
              <c:f>Лист1!$A$95</c:f>
              <c:strCache>
                <c:ptCount val="1"/>
                <c:pt idx="0">
                  <c:v>численность населения</c:v>
                </c:pt>
              </c:strCache>
            </c:strRef>
          </c:tx>
          <c:spPr>
            <a:ln>
              <a:solidFill>
                <a:srgbClr val="FF0000"/>
              </a:solidFill>
            </a:ln>
          </c:spPr>
          <c:marker>
            <c:symbol val="none"/>
          </c:marker>
          <c:dLbls>
            <c:dLbl>
              <c:idx val="0"/>
              <c:layout>
                <c:manualLayout>
                  <c:x val="-2.3954486475696195E-2"/>
                  <c:y val="-6.95970695970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E46-42E4-8EBA-E840F756EA09}"/>
                </c:ext>
              </c:extLst>
            </c:dLbl>
            <c:dLbl>
              <c:idx val="1"/>
              <c:layout>
                <c:manualLayout>
                  <c:x val="-2.3954486475696195E-2"/>
                  <c:y val="-6.59340659340659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E46-42E4-8EBA-E840F756EA09}"/>
                </c:ext>
              </c:extLst>
            </c:dLbl>
            <c:dLbl>
              <c:idx val="2"/>
              <c:layout>
                <c:manualLayout>
                  <c:x val="-2.19582792693882E-2"/>
                  <c:y val="-7.32600732600732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E46-42E4-8EBA-E840F756EA09}"/>
                </c:ext>
              </c:extLst>
            </c:dLbl>
            <c:dLbl>
              <c:idx val="3"/>
              <c:layout>
                <c:manualLayout>
                  <c:x val="-1.3973450444156103E-2"/>
                  <c:y val="-7.69230769230769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E46-42E4-8EBA-E840F756EA09}"/>
                </c:ext>
              </c:extLst>
            </c:dLbl>
            <c:dLbl>
              <c:idx val="4"/>
              <c:layout>
                <c:manualLayout>
                  <c:x val="-5.9886216189241172E-3"/>
                  <c:y val="-6.59340659340659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E46-42E4-8EBA-E840F756EA09}"/>
                </c:ext>
              </c:extLst>
            </c:dLbl>
            <c:dLbl>
              <c:idx val="5"/>
              <c:layout>
                <c:manualLayout>
                  <c:x val="-1.1977243237848089E-2"/>
                  <c:y val="-6.59340659340659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E46-42E4-8EBA-E840F756EA09}"/>
                </c:ext>
              </c:extLst>
            </c:dLbl>
            <c:dLbl>
              <c:idx val="6"/>
              <c:layout>
                <c:manualLayout>
                  <c:x val="-7.9848288252320591E-3"/>
                  <c:y val="-6.9597069597069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E46-42E4-8EBA-E840F756EA09}"/>
                </c:ext>
              </c:extLst>
            </c:dLbl>
            <c:dLbl>
              <c:idx val="7"/>
              <c:layout>
                <c:manualLayout>
                  <c:x val="-5.9886216189241172E-3"/>
                  <c:y val="-6.9597069597069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E46-42E4-8EBA-E840F756EA09}"/>
                </c:ext>
              </c:extLst>
            </c:dLbl>
            <c:dLbl>
              <c:idx val="8"/>
              <c:layout>
                <c:manualLayout>
                  <c:x val="-5.9886216189240444E-3"/>
                  <c:y val="-6.59340659340659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E46-42E4-8EBA-E840F756EA09}"/>
                </c:ext>
              </c:extLst>
            </c:dLbl>
            <c:dLbl>
              <c:idx val="9"/>
              <c:layout>
                <c:manualLayout>
                  <c:x val="-1.5969657650463973E-2"/>
                  <c:y val="-5.8608058608058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E46-42E4-8EBA-E840F756EA09}"/>
                </c:ext>
              </c:extLst>
            </c:dLbl>
            <c:dLbl>
              <c:idx val="10"/>
              <c:layout>
                <c:manualLayout>
                  <c:x val="-1.4638683738935055E-16"/>
                  <c:y val="6.22710622710622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E46-42E4-8EBA-E840F756EA09}"/>
                </c:ext>
              </c:extLst>
            </c:dLbl>
            <c:dLbl>
              <c:idx val="11"/>
              <c:layout>
                <c:manualLayout>
                  <c:x val="0"/>
                  <c:y val="6.22710622710622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E46-42E4-8EBA-E840F756EA09}"/>
                </c:ext>
              </c:extLst>
            </c:dLbl>
            <c:dLbl>
              <c:idx val="12"/>
              <c:layout>
                <c:manualLayout>
                  <c:x val="-7.9848288252322049E-3"/>
                  <c:y val="6.59340659340659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E46-42E4-8EBA-E840F756EA09}"/>
                </c:ext>
              </c:extLst>
            </c:dLbl>
            <c:dLbl>
              <c:idx val="13"/>
              <c:layout>
                <c:manualLayout>
                  <c:x val="-1.1977243237848089E-2"/>
                  <c:y val="6.22710622710622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E46-42E4-8EBA-E840F756EA09}"/>
                </c:ext>
              </c:extLst>
            </c:dLbl>
            <c:spPr>
              <a:noFill/>
              <a:ln>
                <a:noFill/>
              </a:ln>
            </c:spPr>
            <c:txPr>
              <a:bodyPr rot="-5400000" vert="horz"/>
              <a:lstStyle/>
              <a:p>
                <a:pPr>
                  <a:defRPr sz="8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Лист1!$B$94:$T$94</c:f>
              <c:strCache>
                <c:ptCount val="14"/>
                <c:pt idx="0">
                  <c:v>2008</c:v>
                </c:pt>
                <c:pt idx="1">
                  <c:v>2011</c:v>
                </c:pt>
                <c:pt idx="2">
                  <c:v>2012</c:v>
                </c:pt>
                <c:pt idx="3">
                  <c:v>2014</c:v>
                </c:pt>
                <c:pt idx="4">
                  <c:v>2016</c:v>
                </c:pt>
                <c:pt idx="5">
                  <c:v>2018</c:v>
                </c:pt>
                <c:pt idx="6">
                  <c:v>2019</c:v>
                </c:pt>
                <c:pt idx="7">
                  <c:v>2020</c:v>
                </c:pt>
                <c:pt idx="8">
                  <c:v>2021</c:v>
                </c:pt>
                <c:pt idx="9">
                  <c:v>2022</c:v>
                </c:pt>
                <c:pt idx="10">
                  <c:v>2023 оценка</c:v>
                </c:pt>
                <c:pt idx="11">
                  <c:v>2024 проект</c:v>
                </c:pt>
                <c:pt idx="12">
                  <c:v>2025 проект</c:v>
                </c:pt>
                <c:pt idx="13">
                  <c:v>2026 проект</c:v>
                </c:pt>
              </c:strCache>
              <c:extLst/>
            </c:strRef>
          </c:cat>
          <c:val>
            <c:numRef>
              <c:f>Лист1!$B$95:$T$95</c:f>
              <c:numCache>
                <c:formatCode>#,##0</c:formatCode>
                <c:ptCount val="14"/>
                <c:pt idx="0">
                  <c:v>296300</c:v>
                </c:pt>
                <c:pt idx="1">
                  <c:v>325600</c:v>
                </c:pt>
                <c:pt idx="2">
                  <c:v>325500</c:v>
                </c:pt>
                <c:pt idx="3">
                  <c:v>340800</c:v>
                </c:pt>
                <c:pt idx="4">
                  <c:v>360600</c:v>
                </c:pt>
                <c:pt idx="5">
                  <c:v>373900</c:v>
                </c:pt>
                <c:pt idx="6">
                  <c:v>380600</c:v>
                </c:pt>
                <c:pt idx="7">
                  <c:v>387200</c:v>
                </c:pt>
                <c:pt idx="8">
                  <c:v>395900</c:v>
                </c:pt>
                <c:pt idx="9">
                  <c:v>406900</c:v>
                </c:pt>
                <c:pt idx="10">
                  <c:v>415000</c:v>
                </c:pt>
                <c:pt idx="11">
                  <c:v>422900</c:v>
                </c:pt>
                <c:pt idx="12">
                  <c:v>430700</c:v>
                </c:pt>
                <c:pt idx="13">
                  <c:v>438300</c:v>
                </c:pt>
              </c:numCache>
              <c:extLst/>
            </c:numRef>
          </c:val>
          <c:smooth val="0"/>
          <c:extLst>
            <c:ext xmlns:c16="http://schemas.microsoft.com/office/drawing/2014/chart" uri="{C3380CC4-5D6E-409C-BE32-E72D297353CC}">
              <c16:uniqueId val="{00000011-4E46-42E4-8EBA-E840F756EA09}"/>
            </c:ext>
          </c:extLst>
        </c:ser>
        <c:dLbls>
          <c:showLegendKey val="0"/>
          <c:showVal val="0"/>
          <c:showCatName val="0"/>
          <c:showSerName val="0"/>
          <c:showPercent val="0"/>
          <c:showBubbleSize val="0"/>
        </c:dLbls>
        <c:marker val="1"/>
        <c:smooth val="0"/>
        <c:axId val="242263080"/>
        <c:axId val="242263464"/>
      </c:lineChart>
      <c:catAx>
        <c:axId val="242263080"/>
        <c:scaling>
          <c:orientation val="minMax"/>
        </c:scaling>
        <c:delete val="0"/>
        <c:axPos val="b"/>
        <c:numFmt formatCode="General" sourceLinked="0"/>
        <c:majorTickMark val="out"/>
        <c:minorTickMark val="none"/>
        <c:tickLblPos val="nextTo"/>
        <c:txPr>
          <a:bodyPr/>
          <a:lstStyle/>
          <a:p>
            <a:pPr>
              <a:defRPr sz="800" baseline="0">
                <a:latin typeface="Times New Roman" panose="02020603050405020304" pitchFamily="18" charset="0"/>
              </a:defRPr>
            </a:pPr>
            <a:endParaRPr lang="ru-RU"/>
          </a:p>
        </c:txPr>
        <c:crossAx val="242263464"/>
        <c:crosses val="autoZero"/>
        <c:auto val="1"/>
        <c:lblAlgn val="ctr"/>
        <c:lblOffset val="100"/>
        <c:noMultiLvlLbl val="0"/>
      </c:catAx>
      <c:valAx>
        <c:axId val="242263464"/>
        <c:scaling>
          <c:orientation val="minMax"/>
        </c:scaling>
        <c:delete val="0"/>
        <c:axPos val="l"/>
        <c:majorGridlines/>
        <c:numFmt formatCode="#,##0" sourceLinked="1"/>
        <c:majorTickMark val="out"/>
        <c:minorTickMark val="none"/>
        <c:tickLblPos val="nextTo"/>
        <c:txPr>
          <a:bodyPr/>
          <a:lstStyle/>
          <a:p>
            <a:pPr>
              <a:defRPr sz="800" baseline="0">
                <a:latin typeface="Times New Roman" panose="02020603050405020304" pitchFamily="18" charset="0"/>
              </a:defRPr>
            </a:pPr>
            <a:endParaRPr lang="ru-RU"/>
          </a:p>
        </c:txPr>
        <c:crossAx val="242263080"/>
        <c:crosses val="autoZero"/>
        <c:crossBetween val="between"/>
      </c:valAx>
    </c:plotArea>
    <c:legend>
      <c:legendPos val="b"/>
      <c:layout>
        <c:manualLayout>
          <c:xMode val="edge"/>
          <c:yMode val="edge"/>
          <c:x val="9.6175787554349884E-2"/>
          <c:y val="0.93518200682433561"/>
          <c:w val="0.87233449791574913"/>
          <c:h val="3.5874327123301401E-2"/>
        </c:manualLayout>
      </c:layout>
      <c:overlay val="0"/>
      <c:txPr>
        <a:bodyPr/>
        <a:lstStyle/>
        <a:p>
          <a:pPr>
            <a:defRPr sz="800" kern="900" spc="0" baseline="0">
              <a:latin typeface="Times New Roman" panose="02020603050405020304" pitchFamily="18" charset="0"/>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dkEdge">
      <a:bevelT prst="convex"/>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42621631460931E-2"/>
          <c:y val="0.14308943089430895"/>
          <c:w val="0.88428255127392486"/>
          <c:h val="0.72396474830890056"/>
        </c:manualLayout>
      </c:layout>
      <c:barChart>
        <c:barDir val="col"/>
        <c:grouping val="stacked"/>
        <c:varyColors val="0"/>
        <c:ser>
          <c:idx val="0"/>
          <c:order val="0"/>
          <c:tx>
            <c:strRef>
              <c:f>'[Диаграмма в Microsoft Word]Лист1 (2)'!$C$1</c:f>
              <c:strCache>
                <c:ptCount val="1"/>
                <c:pt idx="0">
                  <c:v>Налоговые доходы</c:v>
                </c:pt>
              </c:strCache>
            </c:strRef>
          </c:tx>
          <c:spPr>
            <a:pattFill prst="pct60">
              <a:fgClr>
                <a:schemeClr val="tx2">
                  <a:lumMod val="40000"/>
                  <a:lumOff val="60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 (2)'!$B$2:$B$6</c:f>
              <c:strCache>
                <c:ptCount val="5"/>
                <c:pt idx="0">
                  <c:v>2022 год</c:v>
                </c:pt>
                <c:pt idx="1">
                  <c:v>2023 год</c:v>
                </c:pt>
                <c:pt idx="2">
                  <c:v>2024 год</c:v>
                </c:pt>
                <c:pt idx="3">
                  <c:v>2025 год</c:v>
                </c:pt>
                <c:pt idx="4">
                  <c:v>2026 год</c:v>
                </c:pt>
              </c:strCache>
            </c:strRef>
          </c:cat>
          <c:val>
            <c:numRef>
              <c:f>'[Диаграмма в Microsoft Word]Лист1 (2)'!$C$2:$C$6</c:f>
              <c:numCache>
                <c:formatCode>#,##0</c:formatCode>
                <c:ptCount val="5"/>
                <c:pt idx="0">
                  <c:v>14383</c:v>
                </c:pt>
                <c:pt idx="1">
                  <c:v>14515</c:v>
                </c:pt>
                <c:pt idx="2">
                  <c:v>15285</c:v>
                </c:pt>
                <c:pt idx="3">
                  <c:v>15495</c:v>
                </c:pt>
                <c:pt idx="4">
                  <c:v>16323</c:v>
                </c:pt>
              </c:numCache>
            </c:numRef>
          </c:val>
          <c:extLst>
            <c:ext xmlns:c16="http://schemas.microsoft.com/office/drawing/2014/chart" uri="{C3380CC4-5D6E-409C-BE32-E72D297353CC}">
              <c16:uniqueId val="{00000000-F4B8-4873-81C6-95E6D9CEE368}"/>
            </c:ext>
          </c:extLst>
        </c:ser>
        <c:ser>
          <c:idx val="1"/>
          <c:order val="1"/>
          <c:tx>
            <c:strRef>
              <c:f>'[Диаграмма в Microsoft Word]Лист1 (2)'!$D$1</c:f>
              <c:strCache>
                <c:ptCount val="1"/>
                <c:pt idx="0">
                  <c:v>Неналоговые доходы</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 (2)'!$B$2:$B$6</c:f>
              <c:strCache>
                <c:ptCount val="5"/>
                <c:pt idx="0">
                  <c:v>2022 год</c:v>
                </c:pt>
                <c:pt idx="1">
                  <c:v>2023 год</c:v>
                </c:pt>
                <c:pt idx="2">
                  <c:v>2024 год</c:v>
                </c:pt>
                <c:pt idx="3">
                  <c:v>2025 год</c:v>
                </c:pt>
                <c:pt idx="4">
                  <c:v>2026 год</c:v>
                </c:pt>
              </c:strCache>
            </c:strRef>
          </c:cat>
          <c:val>
            <c:numRef>
              <c:f>'[Диаграмма в Microsoft Word]Лист1 (2)'!$D$2:$D$6</c:f>
              <c:numCache>
                <c:formatCode>#,##0</c:formatCode>
                <c:ptCount val="5"/>
                <c:pt idx="0">
                  <c:v>1369</c:v>
                </c:pt>
                <c:pt idx="1">
                  <c:v>1347</c:v>
                </c:pt>
                <c:pt idx="2">
                  <c:v>1273</c:v>
                </c:pt>
                <c:pt idx="3">
                  <c:v>1251</c:v>
                </c:pt>
                <c:pt idx="4">
                  <c:v>1250</c:v>
                </c:pt>
              </c:numCache>
            </c:numRef>
          </c:val>
          <c:extLst>
            <c:ext xmlns:c16="http://schemas.microsoft.com/office/drawing/2014/chart" uri="{C3380CC4-5D6E-409C-BE32-E72D297353CC}">
              <c16:uniqueId val="{00000001-F4B8-4873-81C6-95E6D9CEE368}"/>
            </c:ext>
          </c:extLst>
        </c:ser>
        <c:ser>
          <c:idx val="2"/>
          <c:order val="2"/>
          <c:tx>
            <c:strRef>
              <c:f>'[Диаграмма в Microsoft Word]Лист1 (2)'!$E$1</c:f>
              <c:strCache>
                <c:ptCount val="1"/>
                <c:pt idx="0">
                  <c:v>Субвенции</c:v>
                </c:pt>
              </c:strCache>
            </c:strRef>
          </c:tx>
          <c:spPr>
            <a:pattFill prst="pct80">
              <a:fgClr>
                <a:srgbClr val="92D050"/>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 (2)'!$B$2:$B$6</c:f>
              <c:strCache>
                <c:ptCount val="5"/>
                <c:pt idx="0">
                  <c:v>2022 год</c:v>
                </c:pt>
                <c:pt idx="1">
                  <c:v>2023 год</c:v>
                </c:pt>
                <c:pt idx="2">
                  <c:v>2024 год</c:v>
                </c:pt>
                <c:pt idx="3">
                  <c:v>2025 год</c:v>
                </c:pt>
                <c:pt idx="4">
                  <c:v>2026 год</c:v>
                </c:pt>
              </c:strCache>
            </c:strRef>
          </c:cat>
          <c:val>
            <c:numRef>
              <c:f>'[Диаграмма в Microsoft Word]Лист1 (2)'!$E$2:$E$6</c:f>
              <c:numCache>
                <c:formatCode>#,##0</c:formatCode>
                <c:ptCount val="5"/>
                <c:pt idx="0">
                  <c:v>14793</c:v>
                </c:pt>
                <c:pt idx="1">
                  <c:v>16501</c:v>
                </c:pt>
                <c:pt idx="2">
                  <c:v>17488</c:v>
                </c:pt>
                <c:pt idx="3">
                  <c:v>18347</c:v>
                </c:pt>
                <c:pt idx="4">
                  <c:v>18349</c:v>
                </c:pt>
              </c:numCache>
            </c:numRef>
          </c:val>
          <c:extLst>
            <c:ext xmlns:c16="http://schemas.microsoft.com/office/drawing/2014/chart" uri="{C3380CC4-5D6E-409C-BE32-E72D297353CC}">
              <c16:uniqueId val="{00000002-F4B8-4873-81C6-95E6D9CEE368}"/>
            </c:ext>
          </c:extLst>
        </c:ser>
        <c:ser>
          <c:idx val="3"/>
          <c:order val="3"/>
          <c:tx>
            <c:strRef>
              <c:f>'[Диаграмма в Microsoft Word]Лист1 (2)'!$F$1</c:f>
              <c:strCache>
                <c:ptCount val="1"/>
                <c:pt idx="0">
                  <c:v>Прочие безвозмездные поступления</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 (2)'!$B$2:$B$6</c:f>
              <c:strCache>
                <c:ptCount val="5"/>
                <c:pt idx="0">
                  <c:v>2022 год</c:v>
                </c:pt>
                <c:pt idx="1">
                  <c:v>2023 год</c:v>
                </c:pt>
                <c:pt idx="2">
                  <c:v>2024 год</c:v>
                </c:pt>
                <c:pt idx="3">
                  <c:v>2025 год</c:v>
                </c:pt>
                <c:pt idx="4">
                  <c:v>2026 год</c:v>
                </c:pt>
              </c:strCache>
            </c:strRef>
          </c:cat>
          <c:val>
            <c:numRef>
              <c:f>'[Диаграмма в Microsoft Word]Лист1 (2)'!$F$2:$F$6</c:f>
              <c:numCache>
                <c:formatCode>#,##0</c:formatCode>
                <c:ptCount val="5"/>
                <c:pt idx="0">
                  <c:v>6781</c:v>
                </c:pt>
                <c:pt idx="1">
                  <c:v>8135</c:v>
                </c:pt>
                <c:pt idx="2">
                  <c:v>7131</c:v>
                </c:pt>
                <c:pt idx="3">
                  <c:v>3630</c:v>
                </c:pt>
                <c:pt idx="4">
                  <c:v>2941</c:v>
                </c:pt>
              </c:numCache>
            </c:numRef>
          </c:val>
          <c:extLst>
            <c:ext xmlns:c16="http://schemas.microsoft.com/office/drawing/2014/chart" uri="{C3380CC4-5D6E-409C-BE32-E72D297353CC}">
              <c16:uniqueId val="{00000003-F4B8-4873-81C6-95E6D9CEE368}"/>
            </c:ext>
          </c:extLst>
        </c:ser>
        <c:dLbls>
          <c:showLegendKey val="0"/>
          <c:showVal val="0"/>
          <c:showCatName val="0"/>
          <c:showSerName val="0"/>
          <c:showPercent val="0"/>
          <c:showBubbleSize val="0"/>
        </c:dLbls>
        <c:gapWidth val="150"/>
        <c:overlap val="100"/>
        <c:axId val="346363440"/>
        <c:axId val="346364272"/>
      </c:barChart>
      <c:lineChart>
        <c:grouping val="standard"/>
        <c:varyColors val="0"/>
        <c:ser>
          <c:idx val="4"/>
          <c:order val="4"/>
          <c:tx>
            <c:strRef>
              <c:f>'[Диаграмма в Microsoft Word]Лист1 (2)'!$G$1</c:f>
              <c:strCache>
                <c:ptCount val="1"/>
                <c:pt idx="0">
                  <c:v>Всего доходов</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Lbls>
            <c:dLbl>
              <c:idx val="0"/>
              <c:layout>
                <c:manualLayout>
                  <c:x val="-1.7376192235961575E-2"/>
                  <c:y val="-4.33604336043360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B8-4873-81C6-95E6D9CEE368}"/>
                </c:ext>
              </c:extLst>
            </c:dLbl>
            <c:dLbl>
              <c:idx val="1"/>
              <c:layout>
                <c:manualLayout>
                  <c:x val="-1.5638573012365417E-2"/>
                  <c:y val="-4.8780487804878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B8-4873-81C6-95E6D9CEE368}"/>
                </c:ext>
              </c:extLst>
            </c:dLbl>
            <c:dLbl>
              <c:idx val="2"/>
              <c:layout>
                <c:manualLayout>
                  <c:x val="-1.5638573012365417E-2"/>
                  <c:y val="-5.6910569105691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B8-4873-81C6-95E6D9CEE368}"/>
                </c:ext>
              </c:extLst>
            </c:dLbl>
            <c:dLbl>
              <c:idx val="3"/>
              <c:layout>
                <c:manualLayout>
                  <c:x val="1.5638573012365417E-2"/>
                  <c:y val="-2.98102981029810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B8-4873-81C6-95E6D9CEE368}"/>
                </c:ext>
              </c:extLst>
            </c:dLbl>
            <c:dLbl>
              <c:idx val="4"/>
              <c:layout>
                <c:manualLayout>
                  <c:x val="5.2128576707883454E-3"/>
                  <c:y val="-2.98102981029810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4B8-4873-81C6-95E6D9CEE368}"/>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 (2)'!$B$2:$B$6</c:f>
              <c:strCache>
                <c:ptCount val="5"/>
                <c:pt idx="0">
                  <c:v>2022 год</c:v>
                </c:pt>
                <c:pt idx="1">
                  <c:v>2023 год</c:v>
                </c:pt>
                <c:pt idx="2">
                  <c:v>2024 год</c:v>
                </c:pt>
                <c:pt idx="3">
                  <c:v>2025 год</c:v>
                </c:pt>
                <c:pt idx="4">
                  <c:v>2026 год</c:v>
                </c:pt>
              </c:strCache>
            </c:strRef>
          </c:cat>
          <c:val>
            <c:numRef>
              <c:f>'[Диаграмма в Microsoft Word]Лист1 (2)'!$G$2:$G$6</c:f>
              <c:numCache>
                <c:formatCode>#,##0</c:formatCode>
                <c:ptCount val="5"/>
                <c:pt idx="0">
                  <c:v>37326</c:v>
                </c:pt>
                <c:pt idx="1">
                  <c:v>40498</c:v>
                </c:pt>
                <c:pt idx="2">
                  <c:v>41177</c:v>
                </c:pt>
                <c:pt idx="3">
                  <c:v>38723</c:v>
                </c:pt>
                <c:pt idx="4">
                  <c:v>38863</c:v>
                </c:pt>
              </c:numCache>
            </c:numRef>
          </c:val>
          <c:smooth val="0"/>
          <c:extLst>
            <c:ext xmlns:c16="http://schemas.microsoft.com/office/drawing/2014/chart" uri="{C3380CC4-5D6E-409C-BE32-E72D297353CC}">
              <c16:uniqueId val="{00000009-F4B8-4873-81C6-95E6D9CEE368}"/>
            </c:ext>
          </c:extLst>
        </c:ser>
        <c:dLbls>
          <c:showLegendKey val="0"/>
          <c:showVal val="0"/>
          <c:showCatName val="0"/>
          <c:showSerName val="0"/>
          <c:showPercent val="0"/>
          <c:showBubbleSize val="0"/>
        </c:dLbls>
        <c:marker val="1"/>
        <c:smooth val="0"/>
        <c:axId val="346363440"/>
        <c:axId val="346364272"/>
      </c:lineChart>
      <c:catAx>
        <c:axId val="346363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46364272"/>
        <c:crosses val="autoZero"/>
        <c:auto val="1"/>
        <c:lblAlgn val="ctr"/>
        <c:lblOffset val="100"/>
        <c:noMultiLvlLbl val="0"/>
      </c:catAx>
      <c:valAx>
        <c:axId val="34636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346363440"/>
        <c:crosses val="autoZero"/>
        <c:crossBetween val="between"/>
      </c:valAx>
      <c:spPr>
        <a:noFill/>
        <a:ln>
          <a:noFill/>
        </a:ln>
        <a:effectLst/>
      </c:spPr>
    </c:plotArea>
    <c:legend>
      <c:legendPos val="b"/>
      <c:layout>
        <c:manualLayout>
          <c:xMode val="edge"/>
          <c:yMode val="edge"/>
          <c:x val="0"/>
          <c:y val="0.91377178954477023"/>
          <c:w val="0.99923236924705849"/>
          <c:h val="6.669371063578337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1" u="none" strike="noStrike" kern="1200" baseline="0">
                <a:solidFill>
                  <a:srgbClr val="0079A4"/>
                </a:solidFill>
                <a:latin typeface="Times New Roman" panose="02020603050405020304" pitchFamily="18" charset="0"/>
                <a:ea typeface="+mn-ea"/>
                <a:cs typeface="Times New Roman" panose="02020603050405020304" pitchFamily="18" charset="0"/>
              </a:defRPr>
            </a:pPr>
            <a:r>
              <a:rPr lang="ru-RU" i="1">
                <a:solidFill>
                  <a:srgbClr val="0079A4"/>
                </a:solidFill>
                <a:latin typeface="Times New Roman" panose="02020603050405020304" pitchFamily="18" charset="0"/>
                <a:cs typeface="Times New Roman" panose="02020603050405020304" pitchFamily="18" charset="0"/>
              </a:rPr>
              <a:t>Динамика объема внутреннего муниципального долга за 2008-2026 годы</a:t>
            </a:r>
          </a:p>
        </c:rich>
      </c:tx>
      <c:layout>
        <c:manualLayout>
          <c:xMode val="edge"/>
          <c:yMode val="edge"/>
          <c:x val="0.21469446166467734"/>
          <c:y val="1.7727106312103915E-2"/>
        </c:manualLayout>
      </c:layout>
      <c:overlay val="0"/>
      <c:spPr>
        <a:noFill/>
        <a:ln>
          <a:noFill/>
        </a:ln>
        <a:effectLst/>
      </c:spPr>
      <c:txPr>
        <a:bodyPr rot="0" spcFirstLastPara="1" vertOverflow="ellipsis" vert="horz" wrap="square" anchor="ctr" anchorCtr="1"/>
        <a:lstStyle/>
        <a:p>
          <a:pPr algn="ctr">
            <a:defRPr sz="1600" b="1" i="1" u="none" strike="noStrike" kern="1200" baseline="0">
              <a:solidFill>
                <a:srgbClr val="0079A4"/>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4666395255234691E-2"/>
          <c:y val="0.14878847413228552"/>
          <c:w val="0.91123254716544688"/>
          <c:h val="0.72670410304802269"/>
        </c:manualLayout>
      </c:layout>
      <c:barChart>
        <c:barDir val="col"/>
        <c:grouping val="clustered"/>
        <c:varyColors val="0"/>
        <c:ser>
          <c:idx val="0"/>
          <c:order val="0"/>
          <c:spPr>
            <a:solidFill>
              <a:srgbClr val="89E0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3.8043414707509419E-17"/>
                  <c:y val="1.38768430182133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6BF-4DF1-8101-85E1C710CE95}"/>
                </c:ext>
              </c:extLst>
            </c:dLbl>
            <c:dLbl>
              <c:idx val="6"/>
              <c:layout>
                <c:manualLayout>
                  <c:x val="0"/>
                  <c:y val="1.38768430182133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BF-4DF1-8101-85E1C710CE95}"/>
                </c:ext>
              </c:extLst>
            </c:dLbl>
            <c:dLbl>
              <c:idx val="12"/>
              <c:layout>
                <c:manualLayout>
                  <c:x val="-7.6086829415018839E-17"/>
                  <c:y val="-1.04076322636600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6BF-4DF1-8101-85E1C710CE9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Лист1!$B$3:$U$3</c:f>
              <c:numCache>
                <c:formatCode>m/d/yyyy</c:formatCode>
                <c:ptCount val="20"/>
                <c:pt idx="0">
                  <c:v>39448</c:v>
                </c:pt>
                <c:pt idx="1">
                  <c:v>39814</c:v>
                </c:pt>
                <c:pt idx="2">
                  <c:v>40179</c:v>
                </c:pt>
                <c:pt idx="3">
                  <c:v>40544</c:v>
                </c:pt>
                <c:pt idx="4">
                  <c:v>40909</c:v>
                </c:pt>
                <c:pt idx="5">
                  <c:v>41275</c:v>
                </c:pt>
                <c:pt idx="6">
                  <c:v>41640</c:v>
                </c:pt>
                <c:pt idx="7">
                  <c:v>42005</c:v>
                </c:pt>
                <c:pt idx="8">
                  <c:v>42370</c:v>
                </c:pt>
                <c:pt idx="9">
                  <c:v>42736</c:v>
                </c:pt>
                <c:pt idx="10">
                  <c:v>43101</c:v>
                </c:pt>
                <c:pt idx="11">
                  <c:v>43466</c:v>
                </c:pt>
                <c:pt idx="12">
                  <c:v>43831</c:v>
                </c:pt>
                <c:pt idx="13">
                  <c:v>44197</c:v>
                </c:pt>
                <c:pt idx="14">
                  <c:v>44562</c:v>
                </c:pt>
                <c:pt idx="15">
                  <c:v>44927</c:v>
                </c:pt>
                <c:pt idx="16">
                  <c:v>45292</c:v>
                </c:pt>
                <c:pt idx="17">
                  <c:v>45658</c:v>
                </c:pt>
                <c:pt idx="18">
                  <c:v>46023</c:v>
                </c:pt>
                <c:pt idx="19">
                  <c:v>46388</c:v>
                </c:pt>
              </c:numCache>
            </c:numRef>
          </c:cat>
          <c:val>
            <c:numRef>
              <c:f>Лист1!$B$4:$U$4</c:f>
              <c:numCache>
                <c:formatCode>_-* #,##0.0_-;\-* #,##0.0_-;_-* "-"??_-;_-@_-</c:formatCode>
                <c:ptCount val="20"/>
                <c:pt idx="0">
                  <c:v>604.9</c:v>
                </c:pt>
                <c:pt idx="1">
                  <c:v>587.1</c:v>
                </c:pt>
                <c:pt idx="2">
                  <c:v>1140</c:v>
                </c:pt>
                <c:pt idx="3">
                  <c:v>1177.2</c:v>
                </c:pt>
                <c:pt idx="4">
                  <c:v>868.4</c:v>
                </c:pt>
                <c:pt idx="5">
                  <c:v>1387.6</c:v>
                </c:pt>
                <c:pt idx="6">
                  <c:v>1305</c:v>
                </c:pt>
                <c:pt idx="7">
                  <c:v>968.9</c:v>
                </c:pt>
                <c:pt idx="8">
                  <c:v>566.6</c:v>
                </c:pt>
                <c:pt idx="9">
                  <c:v>839.8</c:v>
                </c:pt>
                <c:pt idx="10">
                  <c:v>864.4</c:v>
                </c:pt>
                <c:pt idx="11">
                  <c:v>1288</c:v>
                </c:pt>
                <c:pt idx="12">
                  <c:v>1523.2</c:v>
                </c:pt>
                <c:pt idx="13">
                  <c:v>1480.7</c:v>
                </c:pt>
                <c:pt idx="14">
                  <c:v>1639.9</c:v>
                </c:pt>
                <c:pt idx="15">
                  <c:v>1262.9000000000001</c:v>
                </c:pt>
                <c:pt idx="16">
                  <c:v>1790.8</c:v>
                </c:pt>
                <c:pt idx="17">
                  <c:v>3054.8</c:v>
                </c:pt>
                <c:pt idx="18">
                  <c:v>4483.7</c:v>
                </c:pt>
                <c:pt idx="19">
                  <c:v>5748.8</c:v>
                </c:pt>
              </c:numCache>
            </c:numRef>
          </c:val>
          <c:extLst>
            <c:ext xmlns:c16="http://schemas.microsoft.com/office/drawing/2014/chart" uri="{C3380CC4-5D6E-409C-BE32-E72D297353CC}">
              <c16:uniqueId val="{00000003-56BF-4DF1-8101-85E1C710CE95}"/>
            </c:ext>
          </c:extLst>
        </c:ser>
        <c:dLbls>
          <c:dLblPos val="inEnd"/>
          <c:showLegendKey val="0"/>
          <c:showVal val="1"/>
          <c:showCatName val="0"/>
          <c:showSerName val="0"/>
          <c:showPercent val="0"/>
          <c:showBubbleSize val="0"/>
        </c:dLbls>
        <c:gapWidth val="100"/>
        <c:overlap val="-24"/>
        <c:axId val="1618486255"/>
        <c:axId val="1618485007"/>
      </c:barChart>
      <c:dateAx>
        <c:axId val="1618486255"/>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8485007"/>
        <c:crosses val="autoZero"/>
        <c:auto val="1"/>
        <c:lblOffset val="100"/>
        <c:baseTimeUnit val="years"/>
      </c:dateAx>
      <c:valAx>
        <c:axId val="1618485007"/>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8486255"/>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stretch>
        <a:fillRect/>
      </a:stretch>
    </a:blip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0.46531</cdr:x>
      <cdr:y>0.15913</cdr:y>
    </cdr:from>
    <cdr:to>
      <cdr:x>0.47011</cdr:x>
      <cdr:y>0.39597</cdr:y>
    </cdr:to>
    <cdr:cxnSp macro="">
      <cdr:nvCxnSpPr>
        <cdr:cNvPr id="3" name="Прямая со стрелкой 2"/>
        <cdr:cNvCxnSpPr/>
      </cdr:nvCxnSpPr>
      <cdr:spPr>
        <a:xfrm xmlns:a="http://schemas.openxmlformats.org/drawingml/2006/main" flipH="1" flipV="1">
          <a:off x="1419149" y="314554"/>
          <a:ext cx="14631" cy="4681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0.65706</cdr:x>
      <cdr:y>0.33655</cdr:y>
    </cdr:from>
    <cdr:to>
      <cdr:x>0.66185</cdr:x>
      <cdr:y>0.57339</cdr:y>
    </cdr:to>
    <cdr:cxnSp macro="">
      <cdr:nvCxnSpPr>
        <cdr:cNvPr id="4" name="Прямая со стрелкой 3"/>
        <cdr:cNvCxnSpPr/>
      </cdr:nvCxnSpPr>
      <cdr:spPr>
        <a:xfrm xmlns:a="http://schemas.openxmlformats.org/drawingml/2006/main" flipH="1" flipV="1">
          <a:off x="2003958" y="665277"/>
          <a:ext cx="14631" cy="4681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0.48661</cdr:x>
      <cdr:y>0.10472</cdr:y>
    </cdr:from>
    <cdr:to>
      <cdr:x>0.48661</cdr:x>
      <cdr:y>0.3944</cdr:y>
    </cdr:to>
    <cdr:cxnSp macro="">
      <cdr:nvCxnSpPr>
        <cdr:cNvPr id="2" name="Прямая со стрелкой 1"/>
        <cdr:cNvCxnSpPr/>
      </cdr:nvCxnSpPr>
      <cdr:spPr>
        <a:xfrm xmlns:a="http://schemas.openxmlformats.org/drawingml/2006/main" flipH="1" flipV="1">
          <a:off x="1487190" y="204139"/>
          <a:ext cx="1" cy="56472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0.67102</cdr:x>
      <cdr:y>0.31755</cdr:y>
    </cdr:from>
    <cdr:to>
      <cdr:x>0.67368</cdr:x>
      <cdr:y>0.58286</cdr:y>
    </cdr:to>
    <cdr:cxnSp macro="">
      <cdr:nvCxnSpPr>
        <cdr:cNvPr id="3" name="Прямая со стрелкой 2"/>
        <cdr:cNvCxnSpPr/>
      </cdr:nvCxnSpPr>
      <cdr:spPr>
        <a:xfrm xmlns:a="http://schemas.openxmlformats.org/drawingml/2006/main" flipH="1" flipV="1">
          <a:off x="1964301" y="620871"/>
          <a:ext cx="7801" cy="51871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0.44579</cdr:x>
      <cdr:y>0.33523</cdr:y>
    </cdr:from>
    <cdr:to>
      <cdr:x>0.45077</cdr:x>
      <cdr:y>0.45457</cdr:y>
    </cdr:to>
    <cdr:cxnSp macro="">
      <cdr:nvCxnSpPr>
        <cdr:cNvPr id="2" name="Прямая со стрелкой 1"/>
        <cdr:cNvCxnSpPr/>
      </cdr:nvCxnSpPr>
      <cdr:spPr>
        <a:xfrm xmlns:a="http://schemas.openxmlformats.org/drawingml/2006/main" flipH="1" flipV="1">
          <a:off x="1613254" y="566450"/>
          <a:ext cx="18036" cy="20164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0.65494</cdr:x>
      <cdr:y>0.43292</cdr:y>
    </cdr:from>
    <cdr:to>
      <cdr:x>0.65696</cdr:x>
      <cdr:y>0.56252</cdr:y>
    </cdr:to>
    <cdr:cxnSp macro="">
      <cdr:nvCxnSpPr>
        <cdr:cNvPr id="5" name="Прямая со стрелкой 4"/>
        <cdr:cNvCxnSpPr/>
      </cdr:nvCxnSpPr>
      <cdr:spPr>
        <a:xfrm xmlns:a="http://schemas.openxmlformats.org/drawingml/2006/main" flipH="1" flipV="1">
          <a:off x="2370126" y="810693"/>
          <a:ext cx="7314" cy="24269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0.16235</cdr:x>
      <cdr:y>0.60976</cdr:y>
    </cdr:from>
    <cdr:to>
      <cdr:x>0.89983</cdr:x>
      <cdr:y>0.63686</cdr:y>
    </cdr:to>
    <cdr:cxnSp macro="">
      <cdr:nvCxnSpPr>
        <cdr:cNvPr id="18" name="Прямая со стрелкой 17"/>
        <cdr:cNvCxnSpPr/>
      </cdr:nvCxnSpPr>
      <cdr:spPr>
        <a:xfrm xmlns:a="http://schemas.openxmlformats.org/drawingml/2006/main">
          <a:off x="1193808" y="2857518"/>
          <a:ext cx="5422892" cy="12698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0.15899</cdr:x>
      <cdr:y>0.77507</cdr:y>
    </cdr:from>
    <cdr:to>
      <cdr:x>0.89401</cdr:x>
      <cdr:y>0.85637</cdr:y>
    </cdr:to>
    <cdr:cxnSp macro="">
      <cdr:nvCxnSpPr>
        <cdr:cNvPr id="21" name="Прямая со стрелкой 20"/>
        <cdr:cNvCxnSpPr/>
      </cdr:nvCxnSpPr>
      <cdr:spPr>
        <a:xfrm xmlns:a="http://schemas.openxmlformats.org/drawingml/2006/main" flipV="1">
          <a:off x="1162052" y="3632200"/>
          <a:ext cx="5372100" cy="3810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0.16619</cdr:x>
      <cdr:y>0.34402</cdr:y>
    </cdr:from>
    <cdr:to>
      <cdr:x>0.90426</cdr:x>
      <cdr:y>0.45206</cdr:y>
    </cdr:to>
    <cdr:cxnSp macro="">
      <cdr:nvCxnSpPr>
        <cdr:cNvPr id="4" name="Прямая со стрелкой 3"/>
        <cdr:cNvCxnSpPr/>
      </cdr:nvCxnSpPr>
      <cdr:spPr>
        <a:xfrm xmlns:a="http://schemas.openxmlformats.org/drawingml/2006/main" flipV="1">
          <a:off x="1017107" y="1467135"/>
          <a:ext cx="4517060" cy="46075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0.39165</cdr:x>
      <cdr:y>0.72788</cdr:y>
    </cdr:from>
    <cdr:to>
      <cdr:x>0.4954</cdr:x>
      <cdr:y>0.78744</cdr:y>
    </cdr:to>
    <cdr:sp macro="" textlink="">
      <cdr:nvSpPr>
        <cdr:cNvPr id="6" name="Прямоугольник 5"/>
        <cdr:cNvSpPr/>
      </cdr:nvSpPr>
      <cdr:spPr>
        <a:xfrm xmlns:a="http://schemas.openxmlformats.org/drawingml/2006/main">
          <a:off x="2396940" y="1822939"/>
          <a:ext cx="634964" cy="1491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ru-RU" sz="1100">
              <a:solidFill>
                <a:sysClr val="windowText" lastClr="000000"/>
              </a:solidFill>
              <a:latin typeface="Times New Roman" panose="02020603050405020304" pitchFamily="18" charset="0"/>
              <a:cs typeface="Times New Roman" panose="02020603050405020304" pitchFamily="18" charset="0"/>
            </a:rPr>
            <a:t>+13,5%</a:t>
          </a:r>
          <a:r>
            <a:rPr lang="ru-RU" sz="1100"/>
            <a:t>%</a:t>
          </a:r>
        </a:p>
      </cdr:txBody>
    </cdr:sp>
  </cdr:relSizeAnchor>
  <cdr:relSizeAnchor xmlns:cdr="http://schemas.openxmlformats.org/drawingml/2006/chartDrawing">
    <cdr:from>
      <cdr:x>0.39641</cdr:x>
      <cdr:y>0.52551</cdr:y>
    </cdr:from>
    <cdr:to>
      <cdr:x>0.50016</cdr:x>
      <cdr:y>0.58507</cdr:y>
    </cdr:to>
    <cdr:sp macro="" textlink="">
      <cdr:nvSpPr>
        <cdr:cNvPr id="7" name="Прямоугольник 6"/>
        <cdr:cNvSpPr/>
      </cdr:nvSpPr>
      <cdr:spPr>
        <a:xfrm xmlns:a="http://schemas.openxmlformats.org/drawingml/2006/main">
          <a:off x="2426069" y="1316116"/>
          <a:ext cx="634964" cy="1491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ru-RU" sz="1100">
              <a:solidFill>
                <a:sysClr val="windowText" lastClr="000000"/>
              </a:solidFill>
              <a:latin typeface="Times New Roman" panose="02020603050405020304" pitchFamily="18" charset="0"/>
              <a:cs typeface="Times New Roman" panose="02020603050405020304" pitchFamily="18" charset="0"/>
            </a:rPr>
            <a:t>-8,7%</a:t>
          </a:r>
          <a:r>
            <a:rPr lang="ru-RU" sz="1100"/>
            <a:t>%</a:t>
          </a:r>
        </a:p>
      </cdr:txBody>
    </cdr:sp>
  </cdr:relSizeAnchor>
  <cdr:relSizeAnchor xmlns:cdr="http://schemas.openxmlformats.org/drawingml/2006/chartDrawing">
    <cdr:from>
      <cdr:x>0.39569</cdr:x>
      <cdr:y>0.32192</cdr:y>
    </cdr:from>
    <cdr:to>
      <cdr:x>0.49945</cdr:x>
      <cdr:y>0.38148</cdr:y>
    </cdr:to>
    <cdr:sp macro="" textlink="">
      <cdr:nvSpPr>
        <cdr:cNvPr id="8" name="Прямоугольник 7"/>
        <cdr:cNvSpPr/>
      </cdr:nvSpPr>
      <cdr:spPr>
        <a:xfrm xmlns:a="http://schemas.openxmlformats.org/drawingml/2006/main">
          <a:off x="2421695" y="806241"/>
          <a:ext cx="635025" cy="1491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ru-RU" sz="1100">
              <a:solidFill>
                <a:sysClr val="windowText" lastClr="000000"/>
              </a:solidFill>
              <a:latin typeface="Times New Roman" panose="02020603050405020304" pitchFamily="18" charset="0"/>
              <a:cs typeface="Times New Roman" panose="02020603050405020304" pitchFamily="18" charset="0"/>
            </a:rPr>
            <a:t>+24,0%</a:t>
          </a:r>
          <a:r>
            <a:rPr lang="ru-RU" sz="1100"/>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271</TotalTime>
  <Pages>28</Pages>
  <Words>10761</Words>
  <Characters>61341</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Александровна Бережная</dc:creator>
  <cp:keywords/>
  <dc:description/>
  <cp:lastModifiedBy>Лариса Александровна Бережная</cp:lastModifiedBy>
  <cp:revision>11</cp:revision>
  <cp:lastPrinted>2023-12-26T07:46:00Z</cp:lastPrinted>
  <dcterms:created xsi:type="dcterms:W3CDTF">2023-12-16T11:07:00Z</dcterms:created>
  <dcterms:modified xsi:type="dcterms:W3CDTF">2024-01-11T04:39:00Z</dcterms:modified>
</cp:coreProperties>
</file>